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CD10" w14:textId="77777777" w:rsidR="002D1368" w:rsidRDefault="002D1368" w:rsidP="002A1FA6">
      <w:pPr>
        <w:jc w:val="center"/>
        <w:rPr>
          <w:rFonts w:ascii="MoogoR" w:hAnsi="MoogoR"/>
          <w:sz w:val="72"/>
          <w:szCs w:val="72"/>
        </w:rPr>
      </w:pPr>
    </w:p>
    <w:p w14:paraId="41106D9F" w14:textId="454841F6" w:rsidR="002A1FA6" w:rsidRDefault="002D1368" w:rsidP="002A1FA6">
      <w:pPr>
        <w:jc w:val="center"/>
        <w:rPr>
          <w:rFonts w:ascii="MoogoR" w:hAnsi="MoogoR"/>
        </w:rPr>
      </w:pPr>
      <w:r>
        <w:rPr>
          <w:rFonts w:ascii="MoogoR" w:hAnsi="MoogoR"/>
          <w:sz w:val="72"/>
          <w:szCs w:val="72"/>
        </w:rPr>
        <w:t>M</w:t>
      </w:r>
      <w:r w:rsidR="002A1FA6" w:rsidRPr="002A1FA6">
        <w:rPr>
          <w:rFonts w:ascii="MoogoR" w:hAnsi="MoogoR"/>
          <w:sz w:val="72"/>
          <w:szCs w:val="72"/>
        </w:rPr>
        <w:t>oog</w:t>
      </w:r>
    </w:p>
    <w:p w14:paraId="70B7684F" w14:textId="47297F48" w:rsidR="002A1FA6" w:rsidRDefault="002A1FA6" w:rsidP="002A1FA6">
      <w:pPr>
        <w:jc w:val="center"/>
        <w:rPr>
          <w:rFonts w:ascii="MoogoR" w:hAnsi="MoogoR"/>
        </w:rPr>
      </w:pPr>
    </w:p>
    <w:p w14:paraId="1E04CC3E" w14:textId="391C2D42" w:rsidR="002A1FA6" w:rsidRDefault="002A1FA6" w:rsidP="002A1FA6">
      <w:pPr>
        <w:jc w:val="center"/>
        <w:rPr>
          <w:rFonts w:ascii="MoogoR" w:hAnsi="MoogoR"/>
        </w:rPr>
      </w:pPr>
    </w:p>
    <w:p w14:paraId="09010270" w14:textId="06C744C7" w:rsidR="002A1FA6" w:rsidRDefault="002A1FA6" w:rsidP="002A1FA6">
      <w:pPr>
        <w:jc w:val="center"/>
        <w:rPr>
          <w:rFonts w:ascii="MoogoR" w:hAnsi="MoogoR"/>
        </w:rPr>
      </w:pPr>
    </w:p>
    <w:p w14:paraId="25A641B7" w14:textId="06297726" w:rsidR="002A1FA6" w:rsidRPr="002A1FA6" w:rsidRDefault="008A1C54" w:rsidP="002A1FA6">
      <w:pPr>
        <w:jc w:val="center"/>
        <w:rPr>
          <w:rFonts w:cstheme="minorHAnsi"/>
          <w:sz w:val="40"/>
          <w:szCs w:val="40"/>
        </w:rPr>
      </w:pPr>
      <w:r>
        <w:rPr>
          <w:rFonts w:cstheme="minorHAnsi"/>
          <w:sz w:val="40"/>
          <w:szCs w:val="40"/>
        </w:rPr>
        <w:t xml:space="preserve">INTERNATIONAL </w:t>
      </w:r>
      <w:r w:rsidR="002A1FA6" w:rsidRPr="002A1FA6">
        <w:rPr>
          <w:rFonts w:cstheme="minorHAnsi"/>
          <w:sz w:val="40"/>
          <w:szCs w:val="40"/>
        </w:rPr>
        <w:t>INBOUND FREIGHT ROUTING GUIDE</w:t>
      </w:r>
    </w:p>
    <w:p w14:paraId="5F6ACB86" w14:textId="1F0ECCEA" w:rsidR="002A1FA6" w:rsidRPr="002A1FA6" w:rsidRDefault="002A1FA6" w:rsidP="002A1FA6">
      <w:pPr>
        <w:jc w:val="center"/>
        <w:rPr>
          <w:rFonts w:cstheme="minorHAnsi"/>
          <w:sz w:val="40"/>
          <w:szCs w:val="40"/>
        </w:rPr>
      </w:pPr>
    </w:p>
    <w:p w14:paraId="15D802CE" w14:textId="77777777" w:rsidR="002A1FA6" w:rsidRPr="002A1FA6" w:rsidRDefault="002A1FA6" w:rsidP="002A1FA6">
      <w:pPr>
        <w:jc w:val="center"/>
        <w:rPr>
          <w:rFonts w:cstheme="minorHAnsi"/>
          <w:sz w:val="40"/>
          <w:szCs w:val="40"/>
        </w:rPr>
      </w:pPr>
    </w:p>
    <w:p w14:paraId="5FE9AD4E" w14:textId="2780FAE4" w:rsidR="002A1FA6" w:rsidRPr="002A1FA6" w:rsidRDefault="002A1FA6" w:rsidP="002A1FA6">
      <w:pPr>
        <w:jc w:val="center"/>
        <w:rPr>
          <w:rFonts w:cstheme="minorHAnsi"/>
          <w:sz w:val="40"/>
          <w:szCs w:val="40"/>
        </w:rPr>
      </w:pPr>
      <w:r w:rsidRPr="002A1FA6">
        <w:rPr>
          <w:rFonts w:cstheme="minorHAnsi"/>
          <w:sz w:val="40"/>
          <w:szCs w:val="40"/>
        </w:rPr>
        <w:t>MOOG CONTROLS CORPORATION</w:t>
      </w:r>
    </w:p>
    <w:p w14:paraId="1A25C6EF" w14:textId="414D00DC" w:rsidR="002A1FA6" w:rsidRPr="002A1FA6" w:rsidRDefault="002A1FA6" w:rsidP="002A1FA6">
      <w:pPr>
        <w:jc w:val="center"/>
        <w:rPr>
          <w:rFonts w:cstheme="minorHAnsi"/>
          <w:sz w:val="40"/>
          <w:szCs w:val="40"/>
        </w:rPr>
      </w:pPr>
      <w:r w:rsidRPr="002A1FA6">
        <w:rPr>
          <w:rFonts w:cstheme="minorHAnsi"/>
          <w:sz w:val="40"/>
          <w:szCs w:val="40"/>
        </w:rPr>
        <w:t>PHILIPPINES</w:t>
      </w:r>
    </w:p>
    <w:p w14:paraId="4226E099" w14:textId="68831DE7" w:rsidR="002A1FA6" w:rsidRPr="002A1FA6" w:rsidRDefault="002A1FA6" w:rsidP="002A1FA6">
      <w:pPr>
        <w:jc w:val="center"/>
        <w:rPr>
          <w:rFonts w:cstheme="minorHAnsi"/>
          <w:sz w:val="40"/>
          <w:szCs w:val="40"/>
        </w:rPr>
      </w:pPr>
    </w:p>
    <w:p w14:paraId="091F1C56" w14:textId="098EB48F" w:rsidR="002A1FA6" w:rsidRDefault="002A1FA6" w:rsidP="002A1FA6">
      <w:pPr>
        <w:jc w:val="center"/>
        <w:rPr>
          <w:rFonts w:ascii="Cambria" w:hAnsi="Cambria"/>
        </w:rPr>
      </w:pPr>
    </w:p>
    <w:p w14:paraId="42B196F5" w14:textId="31F91A02" w:rsidR="002A1FA6" w:rsidRDefault="002A1FA6" w:rsidP="002A1FA6">
      <w:pPr>
        <w:jc w:val="center"/>
        <w:rPr>
          <w:rFonts w:ascii="Cambria" w:hAnsi="Cambria"/>
        </w:rPr>
      </w:pPr>
    </w:p>
    <w:p w14:paraId="3C6792DF" w14:textId="6C7A4E2D" w:rsidR="002A1FA6" w:rsidRDefault="002A1FA6" w:rsidP="002A1FA6">
      <w:pPr>
        <w:jc w:val="center"/>
        <w:rPr>
          <w:rFonts w:ascii="Cambria" w:hAnsi="Cambria"/>
        </w:rPr>
      </w:pPr>
    </w:p>
    <w:p w14:paraId="1C50E196" w14:textId="77777777" w:rsidR="002A1FA6" w:rsidRDefault="002A1FA6" w:rsidP="002A1FA6">
      <w:pPr>
        <w:jc w:val="center"/>
        <w:rPr>
          <w:rFonts w:ascii="Cambria" w:hAnsi="Cambria"/>
        </w:rPr>
      </w:pPr>
    </w:p>
    <w:p w14:paraId="2B15F408" w14:textId="565BE5C8" w:rsidR="002A1FA6" w:rsidRDefault="002A1FA6" w:rsidP="002A1FA6">
      <w:pPr>
        <w:rPr>
          <w:rFonts w:ascii="Cambria" w:hAnsi="Cambria"/>
        </w:rPr>
      </w:pPr>
      <w:r>
        <w:rPr>
          <w:rFonts w:ascii="Cambria" w:hAnsi="Cambria"/>
        </w:rPr>
        <w:t xml:space="preserve">VERSION </w:t>
      </w:r>
      <w:r w:rsidR="00B40793">
        <w:rPr>
          <w:rFonts w:ascii="Cambria" w:hAnsi="Cambria"/>
        </w:rPr>
        <w:t>2.</w:t>
      </w:r>
      <w:r w:rsidR="00F42768">
        <w:rPr>
          <w:rFonts w:ascii="Cambria" w:hAnsi="Cambria"/>
        </w:rPr>
        <w:t>1</w:t>
      </w:r>
      <w:r>
        <w:rPr>
          <w:rFonts w:ascii="Cambria" w:hAnsi="Cambria"/>
        </w:rPr>
        <w:t xml:space="preserve">, </w:t>
      </w:r>
      <w:r w:rsidR="00F42768">
        <w:rPr>
          <w:rFonts w:ascii="Cambria" w:hAnsi="Cambria"/>
        </w:rPr>
        <w:t>AUGUST 30</w:t>
      </w:r>
      <w:r>
        <w:rPr>
          <w:rFonts w:ascii="Cambria" w:hAnsi="Cambria"/>
        </w:rPr>
        <w:t>, 2022</w:t>
      </w:r>
    </w:p>
    <w:p w14:paraId="040DB230" w14:textId="1C7986C0" w:rsidR="002A1FA6" w:rsidRDefault="002A1FA6" w:rsidP="002A1FA6">
      <w:pPr>
        <w:rPr>
          <w:rFonts w:ascii="Cambria" w:hAnsi="Cambria"/>
        </w:rPr>
      </w:pPr>
    </w:p>
    <w:p w14:paraId="7D3326C6" w14:textId="2E636E85" w:rsidR="002A1FA6" w:rsidRDefault="002A1FA6" w:rsidP="002A1FA6">
      <w:pPr>
        <w:rPr>
          <w:rFonts w:ascii="Cambria" w:hAnsi="Cambria"/>
        </w:rPr>
      </w:pPr>
    </w:p>
    <w:p w14:paraId="3793B012" w14:textId="16B40B81" w:rsidR="002A1FA6" w:rsidRDefault="002A1FA6" w:rsidP="002A1FA6">
      <w:pPr>
        <w:spacing w:after="0"/>
        <w:rPr>
          <w:rFonts w:ascii="Cambria" w:hAnsi="Cambria"/>
        </w:rPr>
      </w:pPr>
      <w:r>
        <w:rPr>
          <w:rFonts w:ascii="Cambria" w:hAnsi="Cambria"/>
        </w:rPr>
        <w:t>Moog Controls Corporation (Philippine Branch)</w:t>
      </w:r>
    </w:p>
    <w:p w14:paraId="142A0385" w14:textId="4432C3A9" w:rsidR="002A1FA6" w:rsidRDefault="002A1FA6" w:rsidP="002A1FA6">
      <w:pPr>
        <w:spacing w:after="0"/>
        <w:rPr>
          <w:rFonts w:ascii="Cambria" w:hAnsi="Cambria"/>
        </w:rPr>
      </w:pPr>
      <w:r>
        <w:rPr>
          <w:rFonts w:ascii="Cambria" w:hAnsi="Cambria"/>
        </w:rPr>
        <w:t>Baguio City Economic Zone</w:t>
      </w:r>
    </w:p>
    <w:p w14:paraId="6A89050E" w14:textId="3C306984" w:rsidR="002A1FA6" w:rsidRDefault="002A1FA6" w:rsidP="002A1FA6">
      <w:pPr>
        <w:spacing w:after="0"/>
        <w:rPr>
          <w:rFonts w:ascii="Cambria" w:hAnsi="Cambria"/>
        </w:rPr>
      </w:pPr>
      <w:r>
        <w:rPr>
          <w:rFonts w:ascii="Cambria" w:hAnsi="Cambria"/>
        </w:rPr>
        <w:t>Loakan Road, Baguio City 2600, Philippines</w:t>
      </w:r>
    </w:p>
    <w:p w14:paraId="284CC512" w14:textId="24310E65" w:rsidR="002D1368" w:rsidRDefault="002D1368" w:rsidP="002A1FA6">
      <w:pPr>
        <w:spacing w:after="0"/>
        <w:rPr>
          <w:rFonts w:ascii="Cambria" w:hAnsi="Cambria"/>
        </w:rPr>
      </w:pPr>
    </w:p>
    <w:p w14:paraId="0901FDC7" w14:textId="2C7180E7" w:rsidR="002D1368" w:rsidRDefault="002D1368" w:rsidP="002A1FA6">
      <w:pPr>
        <w:spacing w:after="0"/>
        <w:rPr>
          <w:rFonts w:ascii="Cambria" w:hAnsi="Cambria"/>
        </w:rPr>
      </w:pPr>
    </w:p>
    <w:p w14:paraId="196AEDF2" w14:textId="36371017" w:rsidR="002D1368" w:rsidRDefault="002D1368" w:rsidP="002A1FA6">
      <w:pPr>
        <w:spacing w:after="0"/>
        <w:rPr>
          <w:rFonts w:ascii="Cambria" w:hAnsi="Cambria"/>
        </w:rPr>
      </w:pPr>
    </w:p>
    <w:p w14:paraId="79711E84" w14:textId="03AC97D5" w:rsidR="002D1368" w:rsidRDefault="002D1368" w:rsidP="002A1FA6">
      <w:pPr>
        <w:spacing w:after="0"/>
        <w:rPr>
          <w:rFonts w:ascii="Cambria" w:hAnsi="Cambria"/>
        </w:rPr>
      </w:pPr>
    </w:p>
    <w:p w14:paraId="0F496CD2" w14:textId="06072D97" w:rsidR="002D1368" w:rsidRDefault="002D1368" w:rsidP="002A1FA6">
      <w:pPr>
        <w:spacing w:after="0"/>
        <w:rPr>
          <w:rFonts w:ascii="Cambria" w:hAnsi="Cambria"/>
        </w:rPr>
      </w:pPr>
      <w:r>
        <w:rPr>
          <w:rFonts w:ascii="Cambria" w:hAnsi="Cambria"/>
        </w:rPr>
        <w:lastRenderedPageBreak/>
        <w:t>DOCUMENT CONTROL</w:t>
      </w:r>
    </w:p>
    <w:p w14:paraId="5C6CBCEA" w14:textId="52984CA6" w:rsidR="002D1368" w:rsidRDefault="002D1368" w:rsidP="002A1FA6">
      <w:pPr>
        <w:spacing w:after="0"/>
        <w:rPr>
          <w:rFonts w:ascii="Cambria" w:hAnsi="Cambria"/>
        </w:rPr>
      </w:pPr>
    </w:p>
    <w:tbl>
      <w:tblPr>
        <w:tblStyle w:val="TableGrid"/>
        <w:tblW w:w="0" w:type="auto"/>
        <w:tblLook w:val="04A0" w:firstRow="1" w:lastRow="0" w:firstColumn="1" w:lastColumn="0" w:noHBand="0" w:noVBand="1"/>
      </w:tblPr>
      <w:tblGrid>
        <w:gridCol w:w="2314"/>
        <w:gridCol w:w="1407"/>
        <w:gridCol w:w="2144"/>
        <w:gridCol w:w="3485"/>
      </w:tblGrid>
      <w:tr w:rsidR="002D1368" w14:paraId="7C3D6F40" w14:textId="77777777" w:rsidTr="002D1368">
        <w:tc>
          <w:tcPr>
            <w:tcW w:w="2337" w:type="dxa"/>
          </w:tcPr>
          <w:p w14:paraId="39BBF2DA" w14:textId="0BD7C7F4" w:rsidR="002D1368" w:rsidRDefault="002D1368" w:rsidP="002A1FA6">
            <w:pPr>
              <w:rPr>
                <w:rFonts w:ascii="Cambria" w:hAnsi="Cambria"/>
              </w:rPr>
            </w:pPr>
            <w:r>
              <w:rPr>
                <w:rFonts w:ascii="Cambria" w:hAnsi="Cambria"/>
              </w:rPr>
              <w:t>Version</w:t>
            </w:r>
          </w:p>
        </w:tc>
        <w:tc>
          <w:tcPr>
            <w:tcW w:w="1348" w:type="dxa"/>
          </w:tcPr>
          <w:p w14:paraId="7A6057A7" w14:textId="10739CF0" w:rsidR="002D1368" w:rsidRDefault="002D1368" w:rsidP="002A1FA6">
            <w:pPr>
              <w:rPr>
                <w:rFonts w:ascii="Cambria" w:hAnsi="Cambria"/>
              </w:rPr>
            </w:pPr>
            <w:r>
              <w:rPr>
                <w:rFonts w:ascii="Cambria" w:hAnsi="Cambria"/>
              </w:rPr>
              <w:t>Issue Date</w:t>
            </w:r>
          </w:p>
        </w:tc>
        <w:tc>
          <w:tcPr>
            <w:tcW w:w="2160" w:type="dxa"/>
          </w:tcPr>
          <w:p w14:paraId="5D0FA64A" w14:textId="0DC326A7" w:rsidR="002D1368" w:rsidRDefault="002D1368" w:rsidP="002A1FA6">
            <w:pPr>
              <w:rPr>
                <w:rFonts w:ascii="Cambria" w:hAnsi="Cambria"/>
              </w:rPr>
            </w:pPr>
            <w:r>
              <w:rPr>
                <w:rFonts w:ascii="Cambria" w:hAnsi="Cambria"/>
              </w:rPr>
              <w:t>Document Owner</w:t>
            </w:r>
          </w:p>
        </w:tc>
        <w:tc>
          <w:tcPr>
            <w:tcW w:w="3505" w:type="dxa"/>
          </w:tcPr>
          <w:p w14:paraId="3C6B5234" w14:textId="2FE1D1E4" w:rsidR="002D1368" w:rsidRDefault="002D1368" w:rsidP="002A1FA6">
            <w:pPr>
              <w:rPr>
                <w:rFonts w:ascii="Cambria" w:hAnsi="Cambria"/>
              </w:rPr>
            </w:pPr>
            <w:r>
              <w:rPr>
                <w:rFonts w:ascii="Cambria" w:hAnsi="Cambria"/>
              </w:rPr>
              <w:t>Remarks</w:t>
            </w:r>
          </w:p>
        </w:tc>
      </w:tr>
      <w:tr w:rsidR="002D1368" w14:paraId="3BBEF0AD" w14:textId="77777777" w:rsidTr="002D1368">
        <w:tc>
          <w:tcPr>
            <w:tcW w:w="2337" w:type="dxa"/>
          </w:tcPr>
          <w:p w14:paraId="5BE1ECB3" w14:textId="0021D926" w:rsidR="002D1368" w:rsidRDefault="002D1368" w:rsidP="002A1FA6">
            <w:pPr>
              <w:rPr>
                <w:rFonts w:ascii="Cambria" w:hAnsi="Cambria"/>
              </w:rPr>
            </w:pPr>
            <w:r>
              <w:rPr>
                <w:rFonts w:ascii="Cambria" w:hAnsi="Cambria"/>
              </w:rPr>
              <w:t>1.0</w:t>
            </w:r>
          </w:p>
        </w:tc>
        <w:tc>
          <w:tcPr>
            <w:tcW w:w="1348" w:type="dxa"/>
          </w:tcPr>
          <w:p w14:paraId="05427203" w14:textId="1356FEAA" w:rsidR="002D1368" w:rsidRDefault="002D1368" w:rsidP="002A1FA6">
            <w:pPr>
              <w:rPr>
                <w:rFonts w:ascii="Cambria" w:hAnsi="Cambria"/>
              </w:rPr>
            </w:pPr>
            <w:r>
              <w:rPr>
                <w:rFonts w:ascii="Cambria" w:hAnsi="Cambria"/>
              </w:rPr>
              <w:t>8/23/2018</w:t>
            </w:r>
          </w:p>
        </w:tc>
        <w:tc>
          <w:tcPr>
            <w:tcW w:w="2160" w:type="dxa"/>
          </w:tcPr>
          <w:p w14:paraId="611C8E8A" w14:textId="1AFC3BA6" w:rsidR="002D1368" w:rsidRDefault="002D1368" w:rsidP="002A1FA6">
            <w:pPr>
              <w:rPr>
                <w:rFonts w:ascii="Cambria" w:hAnsi="Cambria"/>
              </w:rPr>
            </w:pPr>
            <w:r>
              <w:rPr>
                <w:rFonts w:ascii="Cambria" w:hAnsi="Cambria"/>
              </w:rPr>
              <w:t>Gem Presas, Logistics Manager</w:t>
            </w:r>
          </w:p>
        </w:tc>
        <w:tc>
          <w:tcPr>
            <w:tcW w:w="3505" w:type="dxa"/>
          </w:tcPr>
          <w:p w14:paraId="1F953FD7" w14:textId="46943EAC" w:rsidR="002D1368" w:rsidRDefault="002D1368" w:rsidP="002A1FA6">
            <w:pPr>
              <w:rPr>
                <w:rFonts w:ascii="Cambria" w:hAnsi="Cambria"/>
              </w:rPr>
            </w:pPr>
            <w:r>
              <w:rPr>
                <w:rFonts w:ascii="Cambria" w:hAnsi="Cambria"/>
              </w:rPr>
              <w:t>New guide issued.</w:t>
            </w:r>
          </w:p>
        </w:tc>
      </w:tr>
      <w:tr w:rsidR="002D1368" w14:paraId="1A05F55E" w14:textId="77777777" w:rsidTr="002D1368">
        <w:tc>
          <w:tcPr>
            <w:tcW w:w="2337" w:type="dxa"/>
          </w:tcPr>
          <w:p w14:paraId="715E10BA" w14:textId="1298FA36" w:rsidR="002D1368" w:rsidRDefault="002D1368" w:rsidP="002A1FA6">
            <w:pPr>
              <w:rPr>
                <w:rFonts w:ascii="Cambria" w:hAnsi="Cambria"/>
              </w:rPr>
            </w:pPr>
            <w:r>
              <w:rPr>
                <w:rFonts w:ascii="Cambria" w:hAnsi="Cambria"/>
              </w:rPr>
              <w:t>2.0</w:t>
            </w:r>
          </w:p>
        </w:tc>
        <w:tc>
          <w:tcPr>
            <w:tcW w:w="1348" w:type="dxa"/>
          </w:tcPr>
          <w:p w14:paraId="40B4B3BE" w14:textId="3B901002" w:rsidR="002D1368" w:rsidRDefault="002D1368" w:rsidP="002A1FA6">
            <w:pPr>
              <w:rPr>
                <w:rFonts w:ascii="Cambria" w:hAnsi="Cambria"/>
              </w:rPr>
            </w:pPr>
            <w:r>
              <w:rPr>
                <w:rFonts w:ascii="Cambria" w:hAnsi="Cambria"/>
              </w:rPr>
              <w:t>05/10/2022</w:t>
            </w:r>
          </w:p>
        </w:tc>
        <w:tc>
          <w:tcPr>
            <w:tcW w:w="2160" w:type="dxa"/>
          </w:tcPr>
          <w:p w14:paraId="5A8D17FF" w14:textId="77777777" w:rsidR="002D1368" w:rsidRDefault="002D1368" w:rsidP="002A1FA6">
            <w:pPr>
              <w:rPr>
                <w:rFonts w:ascii="Cambria" w:hAnsi="Cambria"/>
              </w:rPr>
            </w:pPr>
            <w:r>
              <w:rPr>
                <w:rFonts w:ascii="Cambria" w:hAnsi="Cambria"/>
              </w:rPr>
              <w:t>Gem Presas,</w:t>
            </w:r>
          </w:p>
          <w:p w14:paraId="6F6069BF" w14:textId="0E644AD6" w:rsidR="002D1368" w:rsidRDefault="002D1368" w:rsidP="002A1FA6">
            <w:pPr>
              <w:rPr>
                <w:rFonts w:ascii="Cambria" w:hAnsi="Cambria"/>
              </w:rPr>
            </w:pPr>
            <w:r>
              <w:rPr>
                <w:rFonts w:ascii="Cambria" w:hAnsi="Cambria"/>
              </w:rPr>
              <w:t>Logistics Manager</w:t>
            </w:r>
          </w:p>
        </w:tc>
        <w:tc>
          <w:tcPr>
            <w:tcW w:w="3505" w:type="dxa"/>
          </w:tcPr>
          <w:p w14:paraId="256CC31E" w14:textId="77777777" w:rsidR="002D1368" w:rsidRPr="00D633E8" w:rsidRDefault="002D1368" w:rsidP="00D633E8">
            <w:pPr>
              <w:pStyle w:val="ListParagraph"/>
              <w:numPr>
                <w:ilvl w:val="0"/>
                <w:numId w:val="10"/>
              </w:numPr>
              <w:rPr>
                <w:rFonts w:ascii="Cambria" w:hAnsi="Cambria"/>
              </w:rPr>
            </w:pPr>
            <w:r w:rsidRPr="00D633E8">
              <w:rPr>
                <w:rFonts w:ascii="Cambria" w:hAnsi="Cambria"/>
              </w:rPr>
              <w:t>Added TMS</w:t>
            </w:r>
          </w:p>
          <w:p w14:paraId="57170924" w14:textId="77777777" w:rsidR="002D1368" w:rsidRPr="00D633E8" w:rsidRDefault="002D1368" w:rsidP="00D633E8">
            <w:pPr>
              <w:pStyle w:val="ListParagraph"/>
              <w:numPr>
                <w:ilvl w:val="0"/>
                <w:numId w:val="10"/>
              </w:numPr>
              <w:rPr>
                <w:rFonts w:ascii="Cambria" w:hAnsi="Cambria"/>
              </w:rPr>
            </w:pPr>
            <w:r w:rsidRPr="00D633E8">
              <w:rPr>
                <w:rFonts w:ascii="Cambria" w:hAnsi="Cambria"/>
              </w:rPr>
              <w:t>Removed Consolidation Instructions</w:t>
            </w:r>
          </w:p>
          <w:p w14:paraId="58926A8D" w14:textId="77777777" w:rsidR="002D1368" w:rsidRPr="00D633E8" w:rsidRDefault="002D1368" w:rsidP="00D633E8">
            <w:pPr>
              <w:pStyle w:val="ListParagraph"/>
              <w:numPr>
                <w:ilvl w:val="0"/>
                <w:numId w:val="10"/>
              </w:numPr>
              <w:rPr>
                <w:rFonts w:ascii="Cambria" w:hAnsi="Cambria"/>
              </w:rPr>
            </w:pPr>
            <w:r w:rsidRPr="00D633E8">
              <w:rPr>
                <w:rFonts w:ascii="Cambria" w:hAnsi="Cambria"/>
              </w:rPr>
              <w:t>Updated Service Level</w:t>
            </w:r>
          </w:p>
          <w:p w14:paraId="47A574FA" w14:textId="77777777" w:rsidR="002D1368" w:rsidRPr="00D633E8" w:rsidRDefault="002D1368" w:rsidP="00D633E8">
            <w:pPr>
              <w:pStyle w:val="ListParagraph"/>
              <w:numPr>
                <w:ilvl w:val="0"/>
                <w:numId w:val="10"/>
              </w:numPr>
              <w:rPr>
                <w:rFonts w:ascii="Cambria" w:hAnsi="Cambria"/>
              </w:rPr>
            </w:pPr>
            <w:r w:rsidRPr="00D633E8">
              <w:rPr>
                <w:rFonts w:ascii="Cambria" w:hAnsi="Cambria"/>
              </w:rPr>
              <w:t>Updated Service Providers</w:t>
            </w:r>
          </w:p>
          <w:p w14:paraId="783D14A8" w14:textId="77777777" w:rsidR="002D1368" w:rsidRPr="00D633E8" w:rsidRDefault="002D1368" w:rsidP="00D633E8">
            <w:pPr>
              <w:pStyle w:val="ListParagraph"/>
              <w:numPr>
                <w:ilvl w:val="0"/>
                <w:numId w:val="10"/>
              </w:numPr>
              <w:rPr>
                <w:rFonts w:ascii="Cambria" w:hAnsi="Cambria"/>
              </w:rPr>
            </w:pPr>
            <w:r w:rsidRPr="00D633E8">
              <w:rPr>
                <w:rFonts w:ascii="Cambria" w:hAnsi="Cambria"/>
              </w:rPr>
              <w:t>Removed PTAs</w:t>
            </w:r>
          </w:p>
          <w:p w14:paraId="1C656F05" w14:textId="77777777" w:rsidR="002D1368" w:rsidRPr="00D633E8" w:rsidRDefault="002D1368" w:rsidP="00D633E8">
            <w:pPr>
              <w:pStyle w:val="ListParagraph"/>
              <w:numPr>
                <w:ilvl w:val="0"/>
                <w:numId w:val="10"/>
              </w:numPr>
              <w:rPr>
                <w:rFonts w:ascii="Cambria" w:hAnsi="Cambria"/>
              </w:rPr>
            </w:pPr>
            <w:r w:rsidRPr="00D633E8">
              <w:rPr>
                <w:rFonts w:ascii="Cambria" w:hAnsi="Cambria"/>
              </w:rPr>
              <w:t>Updated Air Shipments Instructions</w:t>
            </w:r>
          </w:p>
          <w:p w14:paraId="60C5A98A" w14:textId="5FD19A80" w:rsidR="002D1368" w:rsidRPr="00D633E8" w:rsidRDefault="002D1368" w:rsidP="00D633E8">
            <w:pPr>
              <w:pStyle w:val="ListParagraph"/>
              <w:numPr>
                <w:ilvl w:val="0"/>
                <w:numId w:val="10"/>
              </w:numPr>
              <w:rPr>
                <w:rFonts w:ascii="Cambria" w:hAnsi="Cambria"/>
              </w:rPr>
            </w:pPr>
            <w:r w:rsidRPr="00D633E8">
              <w:rPr>
                <w:rFonts w:ascii="Cambria" w:hAnsi="Cambria"/>
              </w:rPr>
              <w:t>Updated Documentary Requirements</w:t>
            </w:r>
            <w:r w:rsidR="008514AB" w:rsidRPr="00D633E8">
              <w:rPr>
                <w:rFonts w:ascii="Cambria" w:hAnsi="Cambria"/>
              </w:rPr>
              <w:t xml:space="preserve"> – Itemized required entries on Invoice and Packing List</w:t>
            </w:r>
          </w:p>
        </w:tc>
      </w:tr>
      <w:tr w:rsidR="00397B73" w14:paraId="3D846B94" w14:textId="77777777" w:rsidTr="002D1368">
        <w:tc>
          <w:tcPr>
            <w:tcW w:w="2337" w:type="dxa"/>
          </w:tcPr>
          <w:p w14:paraId="5D0F1AB6" w14:textId="35EDE3FC" w:rsidR="00397B73" w:rsidRDefault="00397B73" w:rsidP="002A1FA6">
            <w:pPr>
              <w:rPr>
                <w:rFonts w:ascii="Cambria" w:hAnsi="Cambria"/>
              </w:rPr>
            </w:pPr>
            <w:r>
              <w:rPr>
                <w:rFonts w:ascii="Cambria" w:hAnsi="Cambria"/>
              </w:rPr>
              <w:t>2.1</w:t>
            </w:r>
          </w:p>
        </w:tc>
        <w:tc>
          <w:tcPr>
            <w:tcW w:w="1348" w:type="dxa"/>
          </w:tcPr>
          <w:p w14:paraId="27809734" w14:textId="4FF160A9" w:rsidR="00397B73" w:rsidRDefault="00397B73" w:rsidP="002A1FA6">
            <w:pPr>
              <w:rPr>
                <w:rFonts w:ascii="Cambria" w:hAnsi="Cambria"/>
              </w:rPr>
            </w:pPr>
            <w:r>
              <w:rPr>
                <w:rFonts w:ascii="Cambria" w:hAnsi="Cambria"/>
              </w:rPr>
              <w:t>8/30/2022</w:t>
            </w:r>
          </w:p>
        </w:tc>
        <w:tc>
          <w:tcPr>
            <w:tcW w:w="2160" w:type="dxa"/>
          </w:tcPr>
          <w:p w14:paraId="76C7A216" w14:textId="77777777" w:rsidR="00397B73" w:rsidRDefault="00397B73" w:rsidP="002A1FA6">
            <w:pPr>
              <w:rPr>
                <w:rFonts w:ascii="Cambria" w:hAnsi="Cambria"/>
              </w:rPr>
            </w:pPr>
            <w:r>
              <w:rPr>
                <w:rFonts w:ascii="Cambria" w:hAnsi="Cambria"/>
              </w:rPr>
              <w:t>Gem Presas</w:t>
            </w:r>
          </w:p>
          <w:p w14:paraId="0B356CA0" w14:textId="0E596B63" w:rsidR="00397B73" w:rsidRDefault="00397B73" w:rsidP="002A1FA6">
            <w:pPr>
              <w:rPr>
                <w:rFonts w:ascii="Cambria" w:hAnsi="Cambria"/>
              </w:rPr>
            </w:pPr>
            <w:r>
              <w:rPr>
                <w:rFonts w:ascii="Cambria" w:hAnsi="Cambria"/>
              </w:rPr>
              <w:t>Logistics Manager</w:t>
            </w:r>
          </w:p>
        </w:tc>
        <w:tc>
          <w:tcPr>
            <w:tcW w:w="3505" w:type="dxa"/>
          </w:tcPr>
          <w:p w14:paraId="229607B8" w14:textId="77777777" w:rsidR="00397B73" w:rsidRDefault="00397B73" w:rsidP="00D633E8">
            <w:pPr>
              <w:pStyle w:val="ListParagraph"/>
              <w:numPr>
                <w:ilvl w:val="0"/>
                <w:numId w:val="10"/>
              </w:numPr>
              <w:rPr>
                <w:rFonts w:ascii="Cambria" w:hAnsi="Cambria"/>
              </w:rPr>
            </w:pPr>
            <w:r>
              <w:rPr>
                <w:rFonts w:ascii="Cambria" w:hAnsi="Cambria"/>
              </w:rPr>
              <w:t>Inclusion of Inbound RUR shipments</w:t>
            </w:r>
          </w:p>
          <w:p w14:paraId="61DBDDFA" w14:textId="77777777" w:rsidR="00397B73" w:rsidRDefault="00397B73" w:rsidP="00D633E8">
            <w:pPr>
              <w:pStyle w:val="ListParagraph"/>
              <w:numPr>
                <w:ilvl w:val="0"/>
                <w:numId w:val="10"/>
              </w:numPr>
              <w:rPr>
                <w:rFonts w:ascii="Cambria" w:hAnsi="Cambria"/>
              </w:rPr>
            </w:pPr>
            <w:r>
              <w:rPr>
                <w:rFonts w:ascii="Cambria" w:hAnsi="Cambria"/>
              </w:rPr>
              <w:t xml:space="preserve">Removal of Gross Weight per Line item in Kilograms as a Packing List entry requirement </w:t>
            </w:r>
          </w:p>
          <w:p w14:paraId="1B94FB96" w14:textId="53122120" w:rsidR="00144719" w:rsidRPr="00D633E8" w:rsidRDefault="00144719" w:rsidP="00D633E8">
            <w:pPr>
              <w:pStyle w:val="ListParagraph"/>
              <w:numPr>
                <w:ilvl w:val="0"/>
                <w:numId w:val="10"/>
              </w:numPr>
              <w:rPr>
                <w:rFonts w:ascii="Cambria" w:hAnsi="Cambria"/>
              </w:rPr>
            </w:pPr>
            <w:r>
              <w:rPr>
                <w:rFonts w:ascii="Cambria" w:hAnsi="Cambria"/>
              </w:rPr>
              <w:t>Note of UPS Express’ minimum gross weight declaration</w:t>
            </w:r>
          </w:p>
        </w:tc>
      </w:tr>
    </w:tbl>
    <w:p w14:paraId="37C16EDF" w14:textId="77777777" w:rsidR="002D1368" w:rsidRDefault="002D1368" w:rsidP="002A1FA6">
      <w:pPr>
        <w:spacing w:after="0"/>
        <w:rPr>
          <w:rFonts w:ascii="Cambria" w:hAnsi="Cambria"/>
        </w:rPr>
      </w:pPr>
    </w:p>
    <w:p w14:paraId="5304EFD9" w14:textId="43172330" w:rsidR="002D1368" w:rsidRDefault="002D1368" w:rsidP="002A1FA6">
      <w:pPr>
        <w:spacing w:after="0"/>
        <w:rPr>
          <w:rFonts w:ascii="Cambria" w:hAnsi="Cambria"/>
        </w:rPr>
      </w:pPr>
    </w:p>
    <w:p w14:paraId="69ADD3CF" w14:textId="4CA39134" w:rsidR="00702294" w:rsidRDefault="00702294" w:rsidP="002A1FA6">
      <w:pPr>
        <w:spacing w:after="0"/>
        <w:rPr>
          <w:rFonts w:ascii="Cambria" w:hAnsi="Cambria"/>
        </w:rPr>
      </w:pPr>
    </w:p>
    <w:p w14:paraId="3A064C09" w14:textId="1E9FCE70" w:rsidR="00702294" w:rsidRDefault="00702294" w:rsidP="002A1FA6">
      <w:pPr>
        <w:spacing w:after="0"/>
        <w:rPr>
          <w:rFonts w:ascii="Cambria" w:hAnsi="Cambria"/>
        </w:rPr>
      </w:pPr>
    </w:p>
    <w:p w14:paraId="73BF5801" w14:textId="0EA01CD8" w:rsidR="00702294" w:rsidRDefault="00702294" w:rsidP="002A1FA6">
      <w:pPr>
        <w:spacing w:after="0"/>
        <w:rPr>
          <w:rFonts w:ascii="Cambria" w:hAnsi="Cambria"/>
        </w:rPr>
      </w:pPr>
    </w:p>
    <w:p w14:paraId="2F7F5553" w14:textId="42F9163D" w:rsidR="00702294" w:rsidRDefault="00702294" w:rsidP="002A1FA6">
      <w:pPr>
        <w:spacing w:after="0"/>
        <w:rPr>
          <w:rFonts w:ascii="Cambria" w:hAnsi="Cambria"/>
        </w:rPr>
      </w:pPr>
    </w:p>
    <w:p w14:paraId="68D6E7C4" w14:textId="17864098" w:rsidR="00702294" w:rsidRDefault="00702294" w:rsidP="002A1FA6">
      <w:pPr>
        <w:spacing w:after="0"/>
        <w:rPr>
          <w:rFonts w:ascii="Cambria" w:hAnsi="Cambria"/>
        </w:rPr>
      </w:pPr>
    </w:p>
    <w:p w14:paraId="1468BA66" w14:textId="10C390DB" w:rsidR="00702294" w:rsidRDefault="00702294" w:rsidP="002A1FA6">
      <w:pPr>
        <w:spacing w:after="0"/>
        <w:rPr>
          <w:rFonts w:ascii="Cambria" w:hAnsi="Cambria"/>
        </w:rPr>
      </w:pPr>
    </w:p>
    <w:p w14:paraId="3998E512" w14:textId="3998B044" w:rsidR="00702294" w:rsidRDefault="00702294" w:rsidP="002A1FA6">
      <w:pPr>
        <w:spacing w:after="0"/>
        <w:rPr>
          <w:rFonts w:ascii="Cambria" w:hAnsi="Cambria"/>
        </w:rPr>
      </w:pPr>
    </w:p>
    <w:p w14:paraId="31AEFA8B" w14:textId="20CE782C" w:rsidR="00702294" w:rsidRDefault="00702294" w:rsidP="002A1FA6">
      <w:pPr>
        <w:spacing w:after="0"/>
        <w:rPr>
          <w:rFonts w:ascii="Cambria" w:hAnsi="Cambria"/>
        </w:rPr>
      </w:pPr>
    </w:p>
    <w:p w14:paraId="2BE4E303" w14:textId="06E5B852" w:rsidR="00702294" w:rsidRDefault="00702294" w:rsidP="002A1FA6">
      <w:pPr>
        <w:spacing w:after="0"/>
        <w:rPr>
          <w:rFonts w:ascii="Cambria" w:hAnsi="Cambria"/>
        </w:rPr>
      </w:pPr>
    </w:p>
    <w:p w14:paraId="35DCC72E" w14:textId="71D1FBAF" w:rsidR="00702294" w:rsidRDefault="00702294" w:rsidP="002A1FA6">
      <w:pPr>
        <w:spacing w:after="0"/>
        <w:rPr>
          <w:rFonts w:ascii="Cambria" w:hAnsi="Cambria"/>
        </w:rPr>
      </w:pPr>
    </w:p>
    <w:p w14:paraId="1FB16FD2" w14:textId="751B9FE1" w:rsidR="00702294" w:rsidRDefault="00702294" w:rsidP="002A1FA6">
      <w:pPr>
        <w:spacing w:after="0"/>
        <w:rPr>
          <w:rFonts w:ascii="Cambria" w:hAnsi="Cambria"/>
        </w:rPr>
      </w:pPr>
    </w:p>
    <w:p w14:paraId="3FD17DB7" w14:textId="62D09C70" w:rsidR="00702294" w:rsidRDefault="00702294" w:rsidP="002A1FA6">
      <w:pPr>
        <w:spacing w:after="0"/>
        <w:rPr>
          <w:rFonts w:ascii="Cambria" w:hAnsi="Cambria"/>
        </w:rPr>
      </w:pPr>
    </w:p>
    <w:p w14:paraId="780E4F0C" w14:textId="57FB81CF" w:rsidR="00702294" w:rsidRDefault="00702294" w:rsidP="002A1FA6">
      <w:pPr>
        <w:spacing w:after="0"/>
        <w:rPr>
          <w:rFonts w:ascii="Cambria" w:hAnsi="Cambria"/>
        </w:rPr>
      </w:pPr>
    </w:p>
    <w:p w14:paraId="66AFC52D" w14:textId="002C4D88" w:rsidR="00702294" w:rsidRDefault="00702294" w:rsidP="002A1FA6">
      <w:pPr>
        <w:spacing w:after="0"/>
        <w:rPr>
          <w:rFonts w:ascii="Cambria" w:hAnsi="Cambria"/>
        </w:rPr>
      </w:pPr>
    </w:p>
    <w:p w14:paraId="3EA70963" w14:textId="291FF089" w:rsidR="00702294" w:rsidRDefault="00702294" w:rsidP="002A1FA6">
      <w:pPr>
        <w:spacing w:after="0"/>
        <w:rPr>
          <w:rFonts w:ascii="Cambria" w:hAnsi="Cambria"/>
        </w:rPr>
      </w:pPr>
    </w:p>
    <w:p w14:paraId="495B8A44" w14:textId="57D42C04" w:rsidR="00702294" w:rsidRDefault="00702294" w:rsidP="002A1FA6">
      <w:pPr>
        <w:spacing w:after="0"/>
        <w:rPr>
          <w:rFonts w:ascii="Cambria" w:hAnsi="Cambria"/>
        </w:rPr>
      </w:pPr>
    </w:p>
    <w:p w14:paraId="01A98314" w14:textId="5F163FC6" w:rsidR="00702294" w:rsidRDefault="00702294" w:rsidP="002A1FA6">
      <w:pPr>
        <w:spacing w:after="0"/>
        <w:rPr>
          <w:rFonts w:ascii="Cambria" w:hAnsi="Cambria"/>
        </w:rPr>
      </w:pPr>
    </w:p>
    <w:p w14:paraId="739980E5" w14:textId="1F621108" w:rsidR="00702294" w:rsidRDefault="00702294" w:rsidP="002A1FA6">
      <w:pPr>
        <w:spacing w:after="0"/>
        <w:rPr>
          <w:rFonts w:ascii="Cambria" w:hAnsi="Cambria"/>
        </w:rPr>
      </w:pPr>
    </w:p>
    <w:p w14:paraId="758DD26A" w14:textId="77777777" w:rsidR="00702294" w:rsidRPr="00702294" w:rsidRDefault="00702294" w:rsidP="00702294">
      <w:pPr>
        <w:numPr>
          <w:ilvl w:val="0"/>
          <w:numId w:val="2"/>
        </w:numPr>
        <w:spacing w:after="0" w:line="240" w:lineRule="auto"/>
        <w:outlineLvl w:val="0"/>
        <w:rPr>
          <w:rFonts w:cstheme="minorHAnsi"/>
          <w:b/>
          <w:bCs/>
          <w:u w:val="single"/>
        </w:rPr>
      </w:pPr>
      <w:bookmarkStart w:id="0" w:name="_Toc489965135"/>
      <w:bookmarkStart w:id="1" w:name="_Toc489965324"/>
      <w:r w:rsidRPr="00702294">
        <w:rPr>
          <w:rFonts w:cstheme="minorHAnsi"/>
          <w:b/>
          <w:bCs/>
          <w:u w:val="single"/>
        </w:rPr>
        <w:lastRenderedPageBreak/>
        <w:t>PURPOSE</w:t>
      </w:r>
      <w:bookmarkEnd w:id="0"/>
      <w:bookmarkEnd w:id="1"/>
    </w:p>
    <w:p w14:paraId="5CCE2FD1" w14:textId="77777777" w:rsidR="00702294" w:rsidRPr="00702294" w:rsidRDefault="00702294" w:rsidP="00702294">
      <w:pPr>
        <w:rPr>
          <w:rFonts w:cstheme="minorHAnsi"/>
        </w:rPr>
      </w:pPr>
    </w:p>
    <w:p w14:paraId="317B27E0" w14:textId="10542AC5" w:rsidR="00702294" w:rsidRPr="00702294" w:rsidRDefault="00702294" w:rsidP="00702294">
      <w:pPr>
        <w:ind w:left="360"/>
        <w:rPr>
          <w:rFonts w:cstheme="minorHAnsi"/>
        </w:rPr>
      </w:pPr>
      <w:r w:rsidRPr="00702294">
        <w:rPr>
          <w:rFonts w:cstheme="minorHAnsi"/>
        </w:rPr>
        <w:t xml:space="preserve">This guide provides direction and requirements on handling shipments going to Moog Controls Corporation - Philippines Branch (MOOG Baguio) (MCC). If there are specific shipping instructions incorporated in the terms and conditions of the purchase order, they will take precedence over this guide. </w:t>
      </w:r>
    </w:p>
    <w:p w14:paraId="3A9EACB1" w14:textId="07F98935" w:rsidR="00702294" w:rsidRPr="00702294" w:rsidRDefault="00702294" w:rsidP="00702294">
      <w:pPr>
        <w:ind w:left="360"/>
        <w:rPr>
          <w:rFonts w:cstheme="minorHAnsi"/>
        </w:rPr>
      </w:pPr>
      <w:r w:rsidRPr="00702294">
        <w:rPr>
          <w:rFonts w:cstheme="minorHAnsi"/>
        </w:rPr>
        <w:t xml:space="preserve">MCC has provided this Shipping Instructions to show approved carriers for transporting shipments to Moog Controls Corporation. MCC has negotiated contracts with these carriers and should satisfy MCC’s logistics needs on a worldwide basis. </w:t>
      </w:r>
    </w:p>
    <w:p w14:paraId="7453D34C" w14:textId="77777777" w:rsidR="00702294" w:rsidRPr="00702294" w:rsidRDefault="00702294" w:rsidP="00702294">
      <w:pPr>
        <w:ind w:left="360"/>
        <w:rPr>
          <w:rFonts w:cstheme="minorHAnsi"/>
        </w:rPr>
      </w:pPr>
      <w:r w:rsidRPr="00702294">
        <w:rPr>
          <w:rFonts w:cstheme="minorHAnsi"/>
        </w:rPr>
        <w:t>There are different shipment types described in this guide. Your MCC buyer will inform you of the preferred shipment type when issuing the purchase order.</w:t>
      </w:r>
    </w:p>
    <w:p w14:paraId="275DE7D2" w14:textId="77777777" w:rsidR="00702294" w:rsidRPr="00B64F62" w:rsidRDefault="00702294" w:rsidP="00702294">
      <w:pPr>
        <w:numPr>
          <w:ilvl w:val="0"/>
          <w:numId w:val="2"/>
        </w:numPr>
        <w:spacing w:after="0" w:line="240" w:lineRule="auto"/>
        <w:rPr>
          <w:rFonts w:cstheme="minorHAnsi"/>
          <w:b/>
          <w:bCs/>
          <w:u w:val="single"/>
        </w:rPr>
      </w:pPr>
      <w:r w:rsidRPr="00B64F62">
        <w:rPr>
          <w:rFonts w:cstheme="minorHAnsi"/>
          <w:b/>
          <w:bCs/>
          <w:u w:val="single"/>
        </w:rPr>
        <w:t>SCOPE</w:t>
      </w:r>
    </w:p>
    <w:p w14:paraId="58932E71" w14:textId="77777777" w:rsidR="00702294" w:rsidRPr="00702294" w:rsidRDefault="00702294" w:rsidP="00702294">
      <w:pPr>
        <w:ind w:left="720"/>
        <w:rPr>
          <w:rFonts w:cstheme="minorHAnsi"/>
        </w:rPr>
      </w:pPr>
    </w:p>
    <w:p w14:paraId="6846D636" w14:textId="0B116E3B" w:rsidR="00702294" w:rsidRPr="00702294" w:rsidRDefault="00702294" w:rsidP="00702294">
      <w:pPr>
        <w:ind w:left="720"/>
        <w:rPr>
          <w:rFonts w:cstheme="minorHAnsi"/>
        </w:rPr>
      </w:pPr>
      <w:r w:rsidRPr="00702294">
        <w:rPr>
          <w:rFonts w:cstheme="minorHAnsi"/>
        </w:rPr>
        <w:t>This Inbound Freight Routing Guide applies to all international shipments going to Moog Controls Corporation either via Consolidation or Direct Shipments, via Forwarders or Couriers, Moog-arranged or Supplier-arranged, via Sea or Air and via different service levels.</w:t>
      </w:r>
    </w:p>
    <w:p w14:paraId="0094CD82" w14:textId="2B5F9CD2" w:rsidR="00702294" w:rsidRPr="00702294" w:rsidRDefault="00702294" w:rsidP="00702294">
      <w:pPr>
        <w:ind w:left="720"/>
        <w:rPr>
          <w:rFonts w:cstheme="minorHAnsi"/>
        </w:rPr>
      </w:pPr>
      <w:r w:rsidRPr="00702294">
        <w:rPr>
          <w:rFonts w:cstheme="minorHAnsi"/>
          <w:b/>
          <w:bCs/>
        </w:rPr>
        <w:t>2.1. Document Custodian</w:t>
      </w:r>
      <w:r w:rsidRPr="00702294">
        <w:rPr>
          <w:rFonts w:cstheme="minorHAnsi"/>
        </w:rPr>
        <w:t xml:space="preserve"> – </w:t>
      </w:r>
      <w:r>
        <w:rPr>
          <w:rFonts w:cstheme="minorHAnsi"/>
        </w:rPr>
        <w:t>Moog Baguio Logistics Manager</w:t>
      </w:r>
      <w:r w:rsidRPr="00702294">
        <w:rPr>
          <w:rFonts w:cstheme="minorHAnsi"/>
        </w:rPr>
        <w:t xml:space="preserve"> is the custodian of this Inbound Freight Routing Guide. Any questions regarding the proper interpretation of the requirements of this guide shall be referred to him.</w:t>
      </w:r>
    </w:p>
    <w:p w14:paraId="7F33460B" w14:textId="12550ECB" w:rsidR="00702294" w:rsidRPr="00B64F62" w:rsidRDefault="00702294" w:rsidP="00702294">
      <w:pPr>
        <w:pStyle w:val="ListParagraph"/>
        <w:numPr>
          <w:ilvl w:val="0"/>
          <w:numId w:val="2"/>
        </w:numPr>
        <w:spacing w:after="0"/>
        <w:rPr>
          <w:rFonts w:cstheme="minorHAnsi"/>
          <w:b/>
          <w:bCs/>
          <w:u w:val="single"/>
        </w:rPr>
      </w:pPr>
      <w:r w:rsidRPr="00B64F62">
        <w:rPr>
          <w:rFonts w:cstheme="minorHAnsi"/>
          <w:b/>
          <w:bCs/>
          <w:u w:val="single"/>
        </w:rPr>
        <w:t>T</w:t>
      </w:r>
      <w:r w:rsidR="00B64F62" w:rsidRPr="00B64F62">
        <w:rPr>
          <w:rFonts w:cstheme="minorHAnsi"/>
          <w:b/>
          <w:bCs/>
          <w:u w:val="single"/>
        </w:rPr>
        <w:t>RANSPORTATION MANAGEMENT SYSTEM</w:t>
      </w:r>
      <w:r w:rsidRPr="00B64F62">
        <w:rPr>
          <w:rFonts w:cstheme="minorHAnsi"/>
          <w:b/>
          <w:bCs/>
          <w:u w:val="single"/>
        </w:rPr>
        <w:t xml:space="preserve"> (TMS)</w:t>
      </w:r>
    </w:p>
    <w:p w14:paraId="0FC94C07" w14:textId="71A13CE1" w:rsidR="00702294" w:rsidRPr="00702294" w:rsidRDefault="00702294" w:rsidP="00702294">
      <w:pPr>
        <w:spacing w:after="0"/>
        <w:rPr>
          <w:rFonts w:cstheme="minorHAnsi"/>
        </w:rPr>
      </w:pPr>
    </w:p>
    <w:p w14:paraId="51A96B70" w14:textId="0339F383" w:rsidR="00702294" w:rsidRPr="00702294" w:rsidRDefault="00702294" w:rsidP="00702294">
      <w:pPr>
        <w:spacing w:after="0"/>
        <w:ind w:left="720"/>
        <w:rPr>
          <w:rFonts w:cstheme="minorHAnsi"/>
        </w:rPr>
      </w:pPr>
      <w:r w:rsidRPr="00702294">
        <w:rPr>
          <w:rFonts w:cstheme="minorHAnsi"/>
        </w:rPr>
        <w:t xml:space="preserve">Most suppliers will be required to be trained on the use of Moog’s preferred Transportation Management System (TMS), </w:t>
      </w:r>
      <w:proofErr w:type="spellStart"/>
      <w:r w:rsidRPr="00702294">
        <w:rPr>
          <w:rFonts w:cstheme="minorHAnsi"/>
        </w:rPr>
        <w:t>HoneyBee</w:t>
      </w:r>
      <w:proofErr w:type="spellEnd"/>
      <w:r w:rsidRPr="00702294">
        <w:rPr>
          <w:rFonts w:cstheme="minorHAnsi"/>
        </w:rPr>
        <w:t xml:space="preserve">. Suppliers who have trained on TMS should the routing and instruction obtained through </w:t>
      </w:r>
      <w:proofErr w:type="spellStart"/>
      <w:r w:rsidRPr="00702294">
        <w:rPr>
          <w:rFonts w:cstheme="minorHAnsi"/>
        </w:rPr>
        <w:t>HoneyBee</w:t>
      </w:r>
      <w:proofErr w:type="spellEnd"/>
      <w:r w:rsidRPr="00702294">
        <w:rPr>
          <w:rFonts w:cstheme="minorHAnsi"/>
        </w:rPr>
        <w:t xml:space="preserve"> and should disregard routing instructions found in this guide. If your organization has not been trained on TMS, follow the routing information provided in this document.</w:t>
      </w:r>
    </w:p>
    <w:p w14:paraId="613FA787" w14:textId="620AD610" w:rsidR="00702294" w:rsidRPr="00702294" w:rsidRDefault="00702294" w:rsidP="00702294">
      <w:pPr>
        <w:spacing w:after="0"/>
        <w:ind w:left="720"/>
        <w:rPr>
          <w:rFonts w:cstheme="minorHAnsi"/>
        </w:rPr>
      </w:pPr>
    </w:p>
    <w:p w14:paraId="54C3037F" w14:textId="37F3C252" w:rsidR="00702294" w:rsidRDefault="00702294" w:rsidP="00702294">
      <w:pPr>
        <w:spacing w:after="0"/>
        <w:ind w:left="720"/>
        <w:rPr>
          <w:rFonts w:cstheme="minorHAnsi"/>
        </w:rPr>
      </w:pPr>
      <w:r w:rsidRPr="00702294">
        <w:rPr>
          <w:rFonts w:cstheme="minorHAnsi"/>
        </w:rPr>
        <w:t>If you have questions about the TMS, please contact your Buyer/Supply Chain representative for more information.</w:t>
      </w:r>
    </w:p>
    <w:p w14:paraId="1D72965D" w14:textId="4FFF27B4" w:rsidR="00D25AC0" w:rsidRDefault="00D25AC0" w:rsidP="00702294">
      <w:pPr>
        <w:spacing w:after="0"/>
        <w:ind w:left="720"/>
        <w:rPr>
          <w:rFonts w:cstheme="minorHAnsi"/>
        </w:rPr>
      </w:pPr>
    </w:p>
    <w:p w14:paraId="0AA30DE5" w14:textId="37D9FB6A" w:rsidR="00D25AC0" w:rsidRPr="00B64F62" w:rsidRDefault="00D25AC0" w:rsidP="00D25AC0">
      <w:pPr>
        <w:pStyle w:val="ListParagraph"/>
        <w:numPr>
          <w:ilvl w:val="0"/>
          <w:numId w:val="2"/>
        </w:numPr>
        <w:spacing w:after="0"/>
        <w:rPr>
          <w:rFonts w:cstheme="minorHAnsi"/>
          <w:b/>
          <w:bCs/>
          <w:u w:val="single"/>
        </w:rPr>
      </w:pPr>
      <w:r w:rsidRPr="00B64F62">
        <w:rPr>
          <w:rFonts w:cstheme="minorHAnsi"/>
          <w:b/>
          <w:bCs/>
          <w:u w:val="single"/>
        </w:rPr>
        <w:t>G</w:t>
      </w:r>
      <w:r w:rsidR="00B64F62" w:rsidRPr="00B64F62">
        <w:rPr>
          <w:rFonts w:cstheme="minorHAnsi"/>
          <w:b/>
          <w:bCs/>
          <w:u w:val="single"/>
        </w:rPr>
        <w:t>ENERAL</w:t>
      </w:r>
    </w:p>
    <w:p w14:paraId="45C908B5" w14:textId="5AAEEE9B" w:rsidR="00D25AC0" w:rsidRDefault="00D25AC0" w:rsidP="00D25AC0">
      <w:pPr>
        <w:spacing w:after="0"/>
        <w:rPr>
          <w:rFonts w:cstheme="minorHAnsi"/>
        </w:rPr>
      </w:pPr>
    </w:p>
    <w:p w14:paraId="0404970A" w14:textId="41DD9B7C" w:rsidR="00D25AC0" w:rsidRDefault="00D25AC0" w:rsidP="00D25AC0">
      <w:pPr>
        <w:spacing w:after="0"/>
        <w:ind w:left="720"/>
        <w:rPr>
          <w:rFonts w:cstheme="minorHAnsi"/>
        </w:rPr>
      </w:pPr>
      <w:r>
        <w:rPr>
          <w:rFonts w:cstheme="minorHAnsi"/>
        </w:rPr>
        <w:t>4.1. This guide is to be used when routing shipments to Moog Baguio from suppliers or plants wherein Moog Baguio is responsible for the freight charges.</w:t>
      </w:r>
      <w:r w:rsidR="00397B73">
        <w:rPr>
          <w:rFonts w:cstheme="minorHAnsi"/>
        </w:rPr>
        <w:t xml:space="preserve"> Customers sending parts for repair (RURs) using either Moog Baguio Account or their own freight account shall also be covered by this Inbound Freight Guide. </w:t>
      </w:r>
    </w:p>
    <w:p w14:paraId="56A76085" w14:textId="6E2E9FC3" w:rsidR="00D25AC0" w:rsidRDefault="00D25AC0" w:rsidP="00D25AC0">
      <w:pPr>
        <w:spacing w:after="0"/>
        <w:ind w:left="720"/>
        <w:rPr>
          <w:rFonts w:cstheme="minorHAnsi"/>
        </w:rPr>
      </w:pPr>
    </w:p>
    <w:p w14:paraId="0DB3E6B1" w14:textId="36472891" w:rsidR="00D25AC0" w:rsidRDefault="00D25AC0" w:rsidP="00D25AC0">
      <w:pPr>
        <w:spacing w:after="0"/>
        <w:ind w:left="720"/>
        <w:rPr>
          <w:rFonts w:cstheme="minorHAnsi"/>
        </w:rPr>
      </w:pPr>
      <w:r>
        <w:rPr>
          <w:rFonts w:cstheme="minorHAnsi"/>
        </w:rPr>
        <w:t>4.2. If there are specific shipping instructions specified in the terms and conditions of the purchase order, they will take precedence over this routing guide.</w:t>
      </w:r>
    </w:p>
    <w:p w14:paraId="62EC0EBA" w14:textId="14FDDD6D" w:rsidR="00D25AC0" w:rsidRDefault="00D25AC0" w:rsidP="00D25AC0">
      <w:pPr>
        <w:spacing w:after="0"/>
        <w:ind w:left="720"/>
        <w:rPr>
          <w:rFonts w:cstheme="minorHAnsi"/>
        </w:rPr>
      </w:pPr>
    </w:p>
    <w:p w14:paraId="6A2448A1" w14:textId="38EB2324" w:rsidR="00D25AC0" w:rsidRDefault="00D25AC0" w:rsidP="00D25AC0">
      <w:pPr>
        <w:spacing w:after="0"/>
        <w:ind w:left="720"/>
        <w:rPr>
          <w:rFonts w:cstheme="minorHAnsi"/>
        </w:rPr>
      </w:pPr>
      <w:r>
        <w:rPr>
          <w:rFonts w:cstheme="minorHAnsi"/>
        </w:rPr>
        <w:t>4.3. This guide covers from 0.5 kg up to full container shipments. Carrier selection is based on the location of the shipment, the shipment size, weight and other shipment requirements.</w:t>
      </w:r>
    </w:p>
    <w:p w14:paraId="2FAFE549" w14:textId="09FBE6C2" w:rsidR="00D25AC0" w:rsidRDefault="00D25AC0" w:rsidP="00D25AC0">
      <w:pPr>
        <w:spacing w:after="0"/>
        <w:ind w:left="720"/>
        <w:rPr>
          <w:rFonts w:cstheme="minorHAnsi"/>
        </w:rPr>
      </w:pPr>
    </w:p>
    <w:p w14:paraId="1FD04DA9" w14:textId="499D1D8B" w:rsidR="00D25AC0" w:rsidRDefault="00D25AC0" w:rsidP="00D25AC0">
      <w:pPr>
        <w:spacing w:after="0"/>
        <w:ind w:left="720"/>
        <w:rPr>
          <w:rFonts w:cstheme="minorHAnsi"/>
        </w:rPr>
      </w:pPr>
      <w:r>
        <w:rPr>
          <w:rFonts w:cstheme="minorHAnsi"/>
        </w:rPr>
        <w:t>4.4. Please ensure all shipments are made using the correct address below:</w:t>
      </w:r>
    </w:p>
    <w:p w14:paraId="2B833278" w14:textId="6333EF52" w:rsidR="00D25AC0" w:rsidRDefault="00D25AC0" w:rsidP="00D25AC0">
      <w:pPr>
        <w:spacing w:after="0"/>
        <w:ind w:left="720"/>
        <w:rPr>
          <w:rFonts w:cstheme="minorHAnsi"/>
        </w:rPr>
      </w:pPr>
    </w:p>
    <w:p w14:paraId="5A7112CD" w14:textId="7C0C3F2D" w:rsidR="00D25AC0" w:rsidRPr="0002281C" w:rsidRDefault="00D25AC0" w:rsidP="00D25AC0">
      <w:pPr>
        <w:spacing w:after="0"/>
        <w:ind w:left="720"/>
        <w:rPr>
          <w:rFonts w:cstheme="minorHAnsi"/>
          <w:b/>
          <w:bCs/>
        </w:rPr>
      </w:pPr>
      <w:r>
        <w:rPr>
          <w:rFonts w:cstheme="minorHAnsi"/>
        </w:rPr>
        <w:tab/>
      </w:r>
      <w:r w:rsidRPr="0002281C">
        <w:rPr>
          <w:rFonts w:cstheme="minorHAnsi"/>
          <w:b/>
          <w:bCs/>
        </w:rPr>
        <w:t>Moog Controls Corporation (Philip</w:t>
      </w:r>
      <w:r w:rsidR="007408D7" w:rsidRPr="0002281C">
        <w:rPr>
          <w:rFonts w:cstheme="minorHAnsi"/>
          <w:b/>
          <w:bCs/>
        </w:rPr>
        <w:t>p</w:t>
      </w:r>
      <w:r w:rsidRPr="0002281C">
        <w:rPr>
          <w:rFonts w:cstheme="minorHAnsi"/>
          <w:b/>
          <w:bCs/>
        </w:rPr>
        <w:t>ines Branch)</w:t>
      </w:r>
    </w:p>
    <w:p w14:paraId="7CE09C87" w14:textId="2686B0BD" w:rsidR="007408D7" w:rsidRPr="0002281C" w:rsidRDefault="007408D7" w:rsidP="00D25AC0">
      <w:pPr>
        <w:spacing w:after="0"/>
        <w:ind w:left="720"/>
        <w:rPr>
          <w:rFonts w:cstheme="minorHAnsi"/>
          <w:b/>
          <w:bCs/>
        </w:rPr>
      </w:pPr>
      <w:r w:rsidRPr="0002281C">
        <w:rPr>
          <w:rFonts w:cstheme="minorHAnsi"/>
          <w:b/>
          <w:bCs/>
        </w:rPr>
        <w:tab/>
        <w:t>Baguio City Economic Zone, Loakan Road</w:t>
      </w:r>
    </w:p>
    <w:p w14:paraId="18370A98" w14:textId="441BFD8A" w:rsidR="007408D7" w:rsidRPr="0002281C" w:rsidRDefault="007408D7" w:rsidP="00D25AC0">
      <w:pPr>
        <w:spacing w:after="0"/>
        <w:ind w:left="720"/>
        <w:rPr>
          <w:rFonts w:cstheme="minorHAnsi"/>
          <w:b/>
          <w:bCs/>
        </w:rPr>
      </w:pPr>
      <w:r w:rsidRPr="0002281C">
        <w:rPr>
          <w:rFonts w:cstheme="minorHAnsi"/>
          <w:b/>
          <w:bCs/>
        </w:rPr>
        <w:tab/>
        <w:t>Baguio City, 2600</w:t>
      </w:r>
    </w:p>
    <w:p w14:paraId="00DA6CDB" w14:textId="6A4D0FF9" w:rsidR="007408D7" w:rsidRPr="0002281C" w:rsidRDefault="007408D7" w:rsidP="00D25AC0">
      <w:pPr>
        <w:spacing w:after="0"/>
        <w:ind w:left="720"/>
        <w:rPr>
          <w:rFonts w:cstheme="minorHAnsi"/>
          <w:b/>
          <w:bCs/>
        </w:rPr>
      </w:pPr>
      <w:r w:rsidRPr="0002281C">
        <w:rPr>
          <w:rFonts w:cstheme="minorHAnsi"/>
          <w:b/>
          <w:bCs/>
        </w:rPr>
        <w:tab/>
        <w:t>Philippines</w:t>
      </w:r>
    </w:p>
    <w:p w14:paraId="296AAA7C" w14:textId="7C1B2784" w:rsidR="007408D7" w:rsidRDefault="007408D7" w:rsidP="00D25AC0">
      <w:pPr>
        <w:spacing w:after="0"/>
        <w:ind w:left="720"/>
        <w:rPr>
          <w:rFonts w:cstheme="minorHAnsi"/>
        </w:rPr>
      </w:pPr>
    </w:p>
    <w:p w14:paraId="38C7F64E" w14:textId="512674A3" w:rsidR="007408D7" w:rsidRDefault="007408D7" w:rsidP="00D25AC0">
      <w:pPr>
        <w:spacing w:after="0"/>
        <w:ind w:left="720"/>
        <w:rPr>
          <w:rFonts w:cstheme="minorHAnsi"/>
        </w:rPr>
      </w:pPr>
      <w:r>
        <w:rPr>
          <w:rFonts w:cstheme="minorHAnsi"/>
        </w:rPr>
        <w:tab/>
        <w:t xml:space="preserve">4.4.1. For any customers shipping to </w:t>
      </w:r>
      <w:r w:rsidR="008A1C54">
        <w:rPr>
          <w:rFonts w:cstheme="minorHAnsi"/>
        </w:rPr>
        <w:t xml:space="preserve">Moog </w:t>
      </w:r>
      <w:r>
        <w:rPr>
          <w:rFonts w:cstheme="minorHAnsi"/>
        </w:rPr>
        <w:t>Baguio Repair Station, please use below:</w:t>
      </w:r>
    </w:p>
    <w:p w14:paraId="55CE5A08" w14:textId="6860C9FB" w:rsidR="007408D7" w:rsidRDefault="007408D7" w:rsidP="00D25AC0">
      <w:pPr>
        <w:spacing w:after="0"/>
        <w:ind w:left="720"/>
        <w:rPr>
          <w:rFonts w:cstheme="minorHAnsi"/>
        </w:rPr>
      </w:pPr>
    </w:p>
    <w:p w14:paraId="6BA98838" w14:textId="77777777" w:rsidR="007408D7" w:rsidRPr="0002281C" w:rsidRDefault="007408D7" w:rsidP="007408D7">
      <w:pPr>
        <w:spacing w:after="0"/>
        <w:ind w:left="720"/>
        <w:rPr>
          <w:rFonts w:cstheme="minorHAnsi"/>
          <w:b/>
          <w:bCs/>
        </w:rPr>
      </w:pPr>
      <w:r>
        <w:rPr>
          <w:rFonts w:cstheme="minorHAnsi"/>
        </w:rPr>
        <w:tab/>
      </w:r>
      <w:r>
        <w:rPr>
          <w:rFonts w:cstheme="minorHAnsi"/>
        </w:rPr>
        <w:tab/>
      </w:r>
      <w:r w:rsidRPr="0002281C">
        <w:rPr>
          <w:rFonts w:cstheme="minorHAnsi"/>
          <w:b/>
          <w:bCs/>
        </w:rPr>
        <w:t>Moog Controls Corporation (Philippines Branch)</w:t>
      </w:r>
    </w:p>
    <w:p w14:paraId="61DBAF3F" w14:textId="5F06F232" w:rsidR="007408D7" w:rsidRPr="0002281C" w:rsidRDefault="007408D7" w:rsidP="007408D7">
      <w:pPr>
        <w:spacing w:after="0"/>
        <w:ind w:left="720"/>
        <w:rPr>
          <w:rFonts w:cstheme="minorHAnsi"/>
          <w:b/>
          <w:bCs/>
        </w:rPr>
      </w:pPr>
      <w:r w:rsidRPr="0002281C">
        <w:rPr>
          <w:rFonts w:cstheme="minorHAnsi"/>
          <w:b/>
          <w:bCs/>
        </w:rPr>
        <w:tab/>
      </w:r>
      <w:r w:rsidRPr="0002281C">
        <w:rPr>
          <w:rFonts w:cstheme="minorHAnsi"/>
          <w:b/>
          <w:bCs/>
        </w:rPr>
        <w:tab/>
        <w:t>Baguio City Economic Zone, Loakan Road</w:t>
      </w:r>
    </w:p>
    <w:p w14:paraId="43DEFB19" w14:textId="28864587" w:rsidR="007408D7" w:rsidRPr="0002281C" w:rsidRDefault="007408D7" w:rsidP="007408D7">
      <w:pPr>
        <w:spacing w:after="0"/>
        <w:ind w:left="720"/>
        <w:rPr>
          <w:rFonts w:cstheme="minorHAnsi"/>
          <w:b/>
          <w:bCs/>
        </w:rPr>
      </w:pPr>
      <w:r w:rsidRPr="0002281C">
        <w:rPr>
          <w:rFonts w:cstheme="minorHAnsi"/>
          <w:b/>
          <w:bCs/>
        </w:rPr>
        <w:tab/>
      </w:r>
      <w:r w:rsidRPr="0002281C">
        <w:rPr>
          <w:rFonts w:cstheme="minorHAnsi"/>
          <w:b/>
          <w:bCs/>
        </w:rPr>
        <w:tab/>
        <w:t>Baguio City, 2600</w:t>
      </w:r>
    </w:p>
    <w:p w14:paraId="5C53C78C" w14:textId="48A58D85" w:rsidR="007408D7" w:rsidRPr="0002281C" w:rsidRDefault="007408D7" w:rsidP="007408D7">
      <w:pPr>
        <w:spacing w:after="0"/>
        <w:ind w:left="720"/>
        <w:rPr>
          <w:rFonts w:cstheme="minorHAnsi"/>
          <w:b/>
          <w:bCs/>
        </w:rPr>
      </w:pPr>
      <w:r w:rsidRPr="0002281C">
        <w:rPr>
          <w:rFonts w:cstheme="minorHAnsi"/>
          <w:b/>
          <w:bCs/>
        </w:rPr>
        <w:tab/>
      </w:r>
      <w:r w:rsidRPr="0002281C">
        <w:rPr>
          <w:rFonts w:cstheme="minorHAnsi"/>
          <w:b/>
          <w:bCs/>
        </w:rPr>
        <w:tab/>
        <w:t>Philippines</w:t>
      </w:r>
    </w:p>
    <w:p w14:paraId="12330727" w14:textId="7FCC8E5E" w:rsidR="007408D7" w:rsidRPr="0002281C" w:rsidRDefault="007408D7" w:rsidP="007408D7">
      <w:pPr>
        <w:spacing w:after="0"/>
        <w:ind w:left="720"/>
        <w:rPr>
          <w:rFonts w:cstheme="minorHAnsi"/>
          <w:b/>
          <w:bCs/>
        </w:rPr>
      </w:pPr>
      <w:r w:rsidRPr="0002281C">
        <w:rPr>
          <w:rFonts w:cstheme="minorHAnsi"/>
          <w:b/>
          <w:bCs/>
        </w:rPr>
        <w:tab/>
      </w:r>
      <w:r w:rsidRPr="0002281C">
        <w:rPr>
          <w:rFonts w:cstheme="minorHAnsi"/>
          <w:b/>
          <w:bCs/>
        </w:rPr>
        <w:tab/>
        <w:t>Attention: Baguio Repair Stations</w:t>
      </w:r>
    </w:p>
    <w:p w14:paraId="657EBABC" w14:textId="49CEB19C" w:rsidR="008A1C54" w:rsidRDefault="008A1C54" w:rsidP="007408D7">
      <w:pPr>
        <w:spacing w:after="0"/>
        <w:ind w:left="720"/>
        <w:rPr>
          <w:rFonts w:cstheme="minorHAnsi"/>
        </w:rPr>
      </w:pPr>
    </w:p>
    <w:p w14:paraId="19809C6B" w14:textId="75FD7A2D" w:rsidR="008A1C54" w:rsidRDefault="008A1C54" w:rsidP="007408D7">
      <w:pPr>
        <w:spacing w:after="0"/>
        <w:ind w:left="720"/>
        <w:rPr>
          <w:rFonts w:cstheme="minorHAnsi"/>
        </w:rPr>
      </w:pPr>
    </w:p>
    <w:p w14:paraId="1845113A" w14:textId="3C73AB00" w:rsidR="008A1C54" w:rsidRPr="00B64F62" w:rsidRDefault="008A1C54" w:rsidP="008A1C54">
      <w:pPr>
        <w:pStyle w:val="ListParagraph"/>
        <w:numPr>
          <w:ilvl w:val="0"/>
          <w:numId w:val="2"/>
        </w:numPr>
        <w:spacing w:after="0"/>
        <w:rPr>
          <w:rFonts w:cstheme="minorHAnsi"/>
          <w:b/>
          <w:bCs/>
          <w:u w:val="single"/>
        </w:rPr>
      </w:pPr>
      <w:r w:rsidRPr="00B64F62">
        <w:rPr>
          <w:rFonts w:cstheme="minorHAnsi"/>
          <w:b/>
          <w:bCs/>
          <w:u w:val="single"/>
        </w:rPr>
        <w:t>INTERNATIONAL AIR SHIPMENTS</w:t>
      </w:r>
    </w:p>
    <w:p w14:paraId="3C73F159" w14:textId="54ED0CCC" w:rsidR="008A1C54" w:rsidRDefault="008A1C54" w:rsidP="008A1C54">
      <w:pPr>
        <w:spacing w:after="0"/>
        <w:rPr>
          <w:rFonts w:cstheme="minorHAnsi"/>
        </w:rPr>
      </w:pPr>
    </w:p>
    <w:p w14:paraId="2510DC08" w14:textId="6AC5F405" w:rsidR="008A1C54" w:rsidRDefault="008A1C54" w:rsidP="008A1C54">
      <w:pPr>
        <w:spacing w:after="0"/>
        <w:ind w:left="720"/>
        <w:rPr>
          <w:rFonts w:cstheme="minorHAnsi"/>
        </w:rPr>
      </w:pPr>
      <w:r>
        <w:rPr>
          <w:rFonts w:cstheme="minorHAnsi"/>
        </w:rPr>
        <w:t>5.1.  Contacting the Courier or Freight Forwarder</w:t>
      </w:r>
    </w:p>
    <w:p w14:paraId="472F50D6" w14:textId="2935C1AA" w:rsidR="008A1C54" w:rsidRDefault="008A1C54" w:rsidP="008A1C54">
      <w:pPr>
        <w:spacing w:after="0"/>
        <w:ind w:left="720"/>
        <w:rPr>
          <w:rFonts w:cstheme="minorHAnsi"/>
        </w:rPr>
      </w:pPr>
      <w:r>
        <w:rPr>
          <w:rFonts w:cstheme="minorHAnsi"/>
        </w:rPr>
        <w:tab/>
      </w:r>
    </w:p>
    <w:p w14:paraId="4EFFFCBC" w14:textId="0083991F" w:rsidR="008A1C54" w:rsidRDefault="008A1C54" w:rsidP="008A1C54">
      <w:pPr>
        <w:spacing w:after="0"/>
        <w:ind w:left="1440"/>
        <w:jc w:val="both"/>
        <w:rPr>
          <w:rFonts w:cstheme="minorHAnsi"/>
        </w:rPr>
      </w:pPr>
      <w:r>
        <w:rPr>
          <w:rFonts w:cstheme="minorHAnsi"/>
        </w:rPr>
        <w:t>It is critical that the forwarder or courier is contacted prior to shipping the product. They can confirm that the proper procedures are being followed and assist with any questions including documentation questions.</w:t>
      </w:r>
    </w:p>
    <w:p w14:paraId="5395FC5A" w14:textId="3BFEDB1C" w:rsidR="008A1C54" w:rsidRDefault="008A1C54" w:rsidP="008A1C54">
      <w:pPr>
        <w:spacing w:after="0"/>
        <w:ind w:left="1440"/>
        <w:jc w:val="both"/>
        <w:rPr>
          <w:rFonts w:cstheme="minorHAnsi"/>
        </w:rPr>
      </w:pPr>
    </w:p>
    <w:p w14:paraId="3B28A6C6" w14:textId="69A7FA38" w:rsidR="008A1C54" w:rsidRDefault="008A1C54" w:rsidP="008A1C54">
      <w:pPr>
        <w:spacing w:after="0"/>
        <w:ind w:left="720"/>
        <w:jc w:val="both"/>
        <w:rPr>
          <w:rFonts w:cstheme="minorHAnsi"/>
        </w:rPr>
      </w:pPr>
      <w:r>
        <w:rPr>
          <w:rFonts w:cstheme="minorHAnsi"/>
        </w:rPr>
        <w:t xml:space="preserve">5.2. Under </w:t>
      </w:r>
      <w:r w:rsidRPr="00B64F62">
        <w:rPr>
          <w:rFonts w:cstheme="minorHAnsi"/>
          <w:b/>
          <w:bCs/>
        </w:rPr>
        <w:t>N</w:t>
      </w:r>
      <w:r w:rsidR="00B64F62" w:rsidRPr="00B64F62">
        <w:rPr>
          <w:rFonts w:cstheme="minorHAnsi"/>
          <w:b/>
          <w:bCs/>
        </w:rPr>
        <w:t>O</w:t>
      </w:r>
      <w:r>
        <w:rPr>
          <w:rFonts w:cstheme="minorHAnsi"/>
        </w:rPr>
        <w:t xml:space="preserve"> circumstances should an airfreight shipment be made at the expense of Moog Baguio without specific shipment permission</w:t>
      </w:r>
      <w:r w:rsidR="00406FC8">
        <w:rPr>
          <w:rFonts w:cstheme="minorHAnsi"/>
        </w:rPr>
        <w:t xml:space="preserve"> especially those shipping under Ex-works.</w:t>
      </w:r>
    </w:p>
    <w:p w14:paraId="014B2610" w14:textId="3AFFF7B3" w:rsidR="00406FC8" w:rsidRDefault="00406FC8" w:rsidP="008A1C54">
      <w:pPr>
        <w:spacing w:after="0"/>
        <w:ind w:left="720"/>
        <w:jc w:val="both"/>
        <w:rPr>
          <w:rFonts w:cstheme="minorHAnsi"/>
        </w:rPr>
      </w:pPr>
    </w:p>
    <w:p w14:paraId="08CE573D" w14:textId="1E5D433A" w:rsidR="00406FC8" w:rsidRDefault="00406FC8" w:rsidP="008A1C54">
      <w:pPr>
        <w:spacing w:after="0"/>
        <w:ind w:left="720"/>
        <w:jc w:val="both"/>
        <w:rPr>
          <w:rFonts w:cstheme="minorHAnsi"/>
        </w:rPr>
      </w:pPr>
      <w:r>
        <w:rPr>
          <w:rFonts w:cstheme="minorHAnsi"/>
        </w:rPr>
        <w:t xml:space="preserve">5.3. For those shipping using their own account, please ensure to use Moog contracted couriers for easier clearance. </w:t>
      </w:r>
    </w:p>
    <w:p w14:paraId="7AE8D7DE" w14:textId="51AE4AA5" w:rsidR="00406FC8" w:rsidRDefault="00406FC8" w:rsidP="008A1C54">
      <w:pPr>
        <w:spacing w:after="0"/>
        <w:ind w:left="720"/>
        <w:jc w:val="both"/>
        <w:rPr>
          <w:rFonts w:cstheme="minorHAnsi"/>
        </w:rPr>
      </w:pPr>
    </w:p>
    <w:p w14:paraId="398106EC" w14:textId="0199DAB2" w:rsidR="00406FC8" w:rsidRDefault="00406FC8" w:rsidP="00406FC8">
      <w:pPr>
        <w:spacing w:after="0"/>
        <w:ind w:left="720"/>
        <w:jc w:val="both"/>
        <w:rPr>
          <w:rFonts w:cstheme="minorHAnsi"/>
        </w:rPr>
      </w:pPr>
      <w:r>
        <w:rPr>
          <w:rFonts w:cstheme="minorHAnsi"/>
        </w:rPr>
        <w:t xml:space="preserve">5.4. For those shipping using their own account and courier different from Moog’s contracted couriers, please ensure to inform your </w:t>
      </w:r>
      <w:r w:rsidR="0017328D">
        <w:rPr>
          <w:rFonts w:cstheme="minorHAnsi"/>
        </w:rPr>
        <w:t>Supply Chain Buyer and Moog Baguio Logistics.</w:t>
      </w:r>
    </w:p>
    <w:p w14:paraId="1B622351" w14:textId="1EF19998" w:rsidR="00F65EEB" w:rsidRDefault="00F65EEB" w:rsidP="008A1C54">
      <w:pPr>
        <w:spacing w:after="0"/>
        <w:ind w:left="720"/>
        <w:jc w:val="both"/>
        <w:rPr>
          <w:rFonts w:cstheme="minorHAnsi"/>
        </w:rPr>
      </w:pPr>
    </w:p>
    <w:p w14:paraId="5F9EBCB5" w14:textId="68F00DBF" w:rsidR="0017328D" w:rsidRDefault="00F65EEB" w:rsidP="008A1C54">
      <w:pPr>
        <w:spacing w:after="0"/>
        <w:ind w:left="720"/>
        <w:jc w:val="both"/>
        <w:rPr>
          <w:rFonts w:cstheme="minorHAnsi"/>
        </w:rPr>
      </w:pPr>
      <w:r>
        <w:rPr>
          <w:rFonts w:cstheme="minorHAnsi"/>
        </w:rPr>
        <w:t>5.</w:t>
      </w:r>
      <w:r w:rsidR="0017328D">
        <w:rPr>
          <w:rFonts w:cstheme="minorHAnsi"/>
        </w:rPr>
        <w:t>5</w:t>
      </w:r>
      <w:r>
        <w:rPr>
          <w:rFonts w:cstheme="minorHAnsi"/>
        </w:rPr>
        <w:t xml:space="preserve">. </w:t>
      </w:r>
      <w:r w:rsidR="0017328D">
        <w:rPr>
          <w:rFonts w:cstheme="minorHAnsi"/>
        </w:rPr>
        <w:t>Standard Incoterm – Moog Baguio’s standard incoterm is Ex</w:t>
      </w:r>
      <w:r w:rsidR="009B09A8">
        <w:rPr>
          <w:rFonts w:cstheme="minorHAnsi"/>
        </w:rPr>
        <w:t>-</w:t>
      </w:r>
      <w:r w:rsidR="0017328D">
        <w:rPr>
          <w:rFonts w:cstheme="minorHAnsi"/>
        </w:rPr>
        <w:t>works. Should there be any supplier or customer shipping under different incoterm, please explicit</w:t>
      </w:r>
      <w:r w:rsidR="008240BC">
        <w:rPr>
          <w:rFonts w:cstheme="minorHAnsi"/>
        </w:rPr>
        <w:t>ly</w:t>
      </w:r>
      <w:r w:rsidR="0017328D">
        <w:rPr>
          <w:rFonts w:cstheme="minorHAnsi"/>
        </w:rPr>
        <w:t xml:space="preserve"> indicate the incoterm on the AWB and Invoice. Please also inform your Moog Baguio contact person.</w:t>
      </w:r>
    </w:p>
    <w:p w14:paraId="5C4C41F6" w14:textId="7D4F5163" w:rsidR="00144719" w:rsidRDefault="00144719" w:rsidP="008A1C54">
      <w:pPr>
        <w:spacing w:after="0"/>
        <w:ind w:left="720"/>
        <w:jc w:val="both"/>
        <w:rPr>
          <w:rFonts w:cstheme="minorHAnsi"/>
        </w:rPr>
      </w:pPr>
    </w:p>
    <w:p w14:paraId="66F23168" w14:textId="77777777" w:rsidR="00144719" w:rsidRDefault="00144719" w:rsidP="008A1C54">
      <w:pPr>
        <w:spacing w:after="0"/>
        <w:ind w:left="720"/>
        <w:jc w:val="both"/>
        <w:rPr>
          <w:rFonts w:cstheme="minorHAnsi"/>
        </w:rPr>
      </w:pPr>
    </w:p>
    <w:p w14:paraId="73D27E6F" w14:textId="77777777" w:rsidR="0017328D" w:rsidRDefault="0017328D" w:rsidP="008A1C54">
      <w:pPr>
        <w:spacing w:after="0"/>
        <w:ind w:left="720"/>
        <w:jc w:val="both"/>
        <w:rPr>
          <w:rFonts w:cstheme="minorHAnsi"/>
        </w:rPr>
      </w:pPr>
    </w:p>
    <w:p w14:paraId="359E146A" w14:textId="6ACD765E" w:rsidR="00F65EEB" w:rsidRDefault="0017328D" w:rsidP="008A1C54">
      <w:pPr>
        <w:spacing w:after="0"/>
        <w:ind w:left="720"/>
        <w:jc w:val="both"/>
        <w:rPr>
          <w:rFonts w:cstheme="minorHAnsi"/>
        </w:rPr>
      </w:pPr>
      <w:r>
        <w:rPr>
          <w:rFonts w:cstheme="minorHAnsi"/>
        </w:rPr>
        <w:lastRenderedPageBreak/>
        <w:t>5.6.</w:t>
      </w:r>
      <w:r w:rsidRPr="0002281C">
        <w:rPr>
          <w:rFonts w:cstheme="minorHAnsi"/>
          <w:b/>
          <w:bCs/>
        </w:rPr>
        <w:t xml:space="preserve"> </w:t>
      </w:r>
      <w:r w:rsidR="00F65EEB" w:rsidRPr="0002281C">
        <w:rPr>
          <w:rFonts w:cstheme="minorHAnsi"/>
          <w:b/>
          <w:bCs/>
        </w:rPr>
        <w:t>Air Shipments Below 68 kgs</w:t>
      </w:r>
      <w:r w:rsidRPr="0002281C">
        <w:rPr>
          <w:rFonts w:cstheme="minorHAnsi"/>
          <w:b/>
          <w:bCs/>
        </w:rPr>
        <w:t xml:space="preserve"> under Ex-Works</w:t>
      </w:r>
    </w:p>
    <w:p w14:paraId="282EB2E5" w14:textId="2291CF1D" w:rsidR="00F65EEB" w:rsidRDefault="00F65EEB" w:rsidP="008A1C54">
      <w:pPr>
        <w:spacing w:after="0"/>
        <w:ind w:left="720"/>
        <w:jc w:val="both"/>
        <w:rPr>
          <w:rFonts w:cstheme="minorHAnsi"/>
        </w:rPr>
      </w:pPr>
    </w:p>
    <w:p w14:paraId="5C254623" w14:textId="745E5917" w:rsidR="00F65EEB" w:rsidRDefault="00F65EEB" w:rsidP="00144719">
      <w:pPr>
        <w:spacing w:after="0"/>
        <w:ind w:left="1440"/>
        <w:jc w:val="both"/>
        <w:rPr>
          <w:rFonts w:cstheme="minorHAnsi"/>
        </w:rPr>
      </w:pPr>
      <w:r>
        <w:rPr>
          <w:rFonts w:cstheme="minorHAnsi"/>
        </w:rPr>
        <w:t>5.</w:t>
      </w:r>
      <w:r w:rsidR="004B4788">
        <w:rPr>
          <w:rFonts w:cstheme="minorHAnsi"/>
        </w:rPr>
        <w:t>6</w:t>
      </w:r>
      <w:r>
        <w:rPr>
          <w:rFonts w:cstheme="minorHAnsi"/>
        </w:rPr>
        <w:t xml:space="preserve">.1. For all </w:t>
      </w:r>
      <w:r w:rsidR="00D662E6">
        <w:rPr>
          <w:rFonts w:cstheme="minorHAnsi"/>
        </w:rPr>
        <w:t xml:space="preserve">ex-works </w:t>
      </w:r>
      <w:r>
        <w:rPr>
          <w:rFonts w:cstheme="minorHAnsi"/>
        </w:rPr>
        <w:t xml:space="preserve">air shipments </w:t>
      </w:r>
      <w:r w:rsidR="00D662E6">
        <w:rPr>
          <w:rFonts w:cstheme="minorHAnsi"/>
        </w:rPr>
        <w:t xml:space="preserve">on or </w:t>
      </w:r>
      <w:r>
        <w:rPr>
          <w:rFonts w:cstheme="minorHAnsi"/>
        </w:rPr>
        <w:t>below 68 kgs</w:t>
      </w:r>
      <w:r w:rsidR="00BE4067">
        <w:rPr>
          <w:rFonts w:cstheme="minorHAnsi"/>
        </w:rPr>
        <w:t>*</w:t>
      </w:r>
      <w:r>
        <w:rPr>
          <w:rFonts w:cstheme="minorHAnsi"/>
        </w:rPr>
        <w:t xml:space="preserve">, shippers can use following </w:t>
      </w:r>
      <w:r w:rsidR="0017328D">
        <w:rPr>
          <w:rFonts w:cstheme="minorHAnsi"/>
        </w:rPr>
        <w:t xml:space="preserve">Moog contracted </w:t>
      </w:r>
      <w:r>
        <w:rPr>
          <w:rFonts w:cstheme="minorHAnsi"/>
        </w:rPr>
        <w:t>couriers:</w:t>
      </w:r>
    </w:p>
    <w:p w14:paraId="2069CD29" w14:textId="77777777" w:rsidR="00F65EEB" w:rsidRDefault="00F65EEB" w:rsidP="008A1C54">
      <w:pPr>
        <w:spacing w:after="0"/>
        <w:ind w:left="720"/>
        <w:jc w:val="both"/>
        <w:rPr>
          <w:rFonts w:cstheme="minorHAnsi"/>
        </w:rPr>
      </w:pPr>
      <w:r>
        <w:rPr>
          <w:rFonts w:cstheme="minorHAnsi"/>
        </w:rPr>
        <w:tab/>
      </w:r>
    </w:p>
    <w:tbl>
      <w:tblPr>
        <w:tblStyle w:val="TableGrid"/>
        <w:tblW w:w="0" w:type="auto"/>
        <w:tblInd w:w="720" w:type="dxa"/>
        <w:tblLayout w:type="fixed"/>
        <w:tblLook w:val="04A0" w:firstRow="1" w:lastRow="0" w:firstColumn="1" w:lastColumn="0" w:noHBand="0" w:noVBand="1"/>
      </w:tblPr>
      <w:tblGrid>
        <w:gridCol w:w="1705"/>
        <w:gridCol w:w="810"/>
        <w:gridCol w:w="2250"/>
        <w:gridCol w:w="1620"/>
        <w:gridCol w:w="2245"/>
      </w:tblGrid>
      <w:tr w:rsidR="00D662E6" w14:paraId="249C5C2B" w14:textId="77777777" w:rsidTr="00D662E6">
        <w:tc>
          <w:tcPr>
            <w:tcW w:w="1705" w:type="dxa"/>
          </w:tcPr>
          <w:p w14:paraId="3A51148D" w14:textId="3327FFE9" w:rsidR="00F65EEB" w:rsidRDefault="00406FC8" w:rsidP="00D662E6">
            <w:pPr>
              <w:jc w:val="center"/>
              <w:rPr>
                <w:rFonts w:cstheme="minorHAnsi"/>
              </w:rPr>
            </w:pPr>
            <w:r>
              <w:rPr>
                <w:rFonts w:cstheme="minorHAnsi"/>
              </w:rPr>
              <w:t>Courier</w:t>
            </w:r>
          </w:p>
        </w:tc>
        <w:tc>
          <w:tcPr>
            <w:tcW w:w="810" w:type="dxa"/>
          </w:tcPr>
          <w:p w14:paraId="538E3B17" w14:textId="752B063D" w:rsidR="00F65EEB" w:rsidRDefault="00406FC8" w:rsidP="00D662E6">
            <w:pPr>
              <w:jc w:val="center"/>
              <w:rPr>
                <w:rFonts w:cstheme="minorHAnsi"/>
              </w:rPr>
            </w:pPr>
            <w:r>
              <w:rPr>
                <w:rFonts w:cstheme="minorHAnsi"/>
              </w:rPr>
              <w:t>Mode</w:t>
            </w:r>
          </w:p>
        </w:tc>
        <w:tc>
          <w:tcPr>
            <w:tcW w:w="2250" w:type="dxa"/>
          </w:tcPr>
          <w:p w14:paraId="2137F155" w14:textId="6CB06734" w:rsidR="00F65EEB" w:rsidRDefault="00406FC8" w:rsidP="00D662E6">
            <w:pPr>
              <w:jc w:val="center"/>
              <w:rPr>
                <w:rFonts w:cstheme="minorHAnsi"/>
              </w:rPr>
            </w:pPr>
            <w:r>
              <w:rPr>
                <w:rFonts w:cstheme="minorHAnsi"/>
              </w:rPr>
              <w:t>Service</w:t>
            </w:r>
          </w:p>
        </w:tc>
        <w:tc>
          <w:tcPr>
            <w:tcW w:w="1620" w:type="dxa"/>
          </w:tcPr>
          <w:p w14:paraId="31580F01" w14:textId="1455C53A" w:rsidR="00406FC8" w:rsidRDefault="00406FC8" w:rsidP="00D662E6">
            <w:pPr>
              <w:jc w:val="center"/>
              <w:rPr>
                <w:rFonts w:cstheme="minorHAnsi"/>
              </w:rPr>
            </w:pPr>
            <w:r>
              <w:rPr>
                <w:rFonts w:cstheme="minorHAnsi"/>
              </w:rPr>
              <w:t>Estimated</w:t>
            </w:r>
          </w:p>
          <w:p w14:paraId="127DC157" w14:textId="6D9612B1" w:rsidR="00F65EEB" w:rsidRDefault="00406FC8" w:rsidP="00D662E6">
            <w:pPr>
              <w:jc w:val="center"/>
              <w:rPr>
                <w:rFonts w:cstheme="minorHAnsi"/>
              </w:rPr>
            </w:pPr>
            <w:r>
              <w:rPr>
                <w:rFonts w:cstheme="minorHAnsi"/>
              </w:rPr>
              <w:t>Lead Time</w:t>
            </w:r>
          </w:p>
        </w:tc>
        <w:tc>
          <w:tcPr>
            <w:tcW w:w="2245" w:type="dxa"/>
          </w:tcPr>
          <w:p w14:paraId="7D6EF43A" w14:textId="47CC5EF8" w:rsidR="00F65EEB" w:rsidRDefault="00406FC8" w:rsidP="00D662E6">
            <w:pPr>
              <w:jc w:val="center"/>
              <w:rPr>
                <w:rFonts w:cstheme="minorHAnsi"/>
              </w:rPr>
            </w:pPr>
            <w:r>
              <w:rPr>
                <w:rFonts w:cstheme="minorHAnsi"/>
              </w:rPr>
              <w:t>Maximum Chargeable Weight Allowance</w:t>
            </w:r>
          </w:p>
        </w:tc>
      </w:tr>
      <w:tr w:rsidR="00D662E6" w14:paraId="57AB3192" w14:textId="77777777" w:rsidTr="00D662E6">
        <w:tc>
          <w:tcPr>
            <w:tcW w:w="1705" w:type="dxa"/>
          </w:tcPr>
          <w:p w14:paraId="1D88A448" w14:textId="143E2C29" w:rsidR="00F65EEB" w:rsidRDefault="00D662E6" w:rsidP="008A1C54">
            <w:pPr>
              <w:jc w:val="both"/>
              <w:rPr>
                <w:rFonts w:cstheme="minorHAnsi"/>
              </w:rPr>
            </w:pPr>
            <w:r>
              <w:rPr>
                <w:rFonts w:cstheme="minorHAnsi"/>
              </w:rPr>
              <w:t>DHL Express</w:t>
            </w:r>
          </w:p>
        </w:tc>
        <w:tc>
          <w:tcPr>
            <w:tcW w:w="810" w:type="dxa"/>
          </w:tcPr>
          <w:p w14:paraId="1E131CA6" w14:textId="200C77B9" w:rsidR="00F65EEB" w:rsidRDefault="00D662E6" w:rsidP="00B64F62">
            <w:pPr>
              <w:jc w:val="center"/>
              <w:rPr>
                <w:rFonts w:cstheme="minorHAnsi"/>
              </w:rPr>
            </w:pPr>
            <w:r>
              <w:rPr>
                <w:rFonts w:cstheme="minorHAnsi"/>
              </w:rPr>
              <w:t>Air</w:t>
            </w:r>
          </w:p>
        </w:tc>
        <w:tc>
          <w:tcPr>
            <w:tcW w:w="2250" w:type="dxa"/>
          </w:tcPr>
          <w:p w14:paraId="6FFE821C" w14:textId="64F991F2" w:rsidR="00F65EEB" w:rsidRDefault="00D662E6" w:rsidP="008A1C54">
            <w:pPr>
              <w:jc w:val="both"/>
              <w:rPr>
                <w:rFonts w:cstheme="minorHAnsi"/>
              </w:rPr>
            </w:pPr>
            <w:r>
              <w:rPr>
                <w:rFonts w:cstheme="minorHAnsi"/>
              </w:rPr>
              <w:t>Express</w:t>
            </w:r>
          </w:p>
        </w:tc>
        <w:tc>
          <w:tcPr>
            <w:tcW w:w="1620" w:type="dxa"/>
          </w:tcPr>
          <w:p w14:paraId="5E3ED283" w14:textId="1D0247B8" w:rsidR="00F65EEB" w:rsidRDefault="00D662E6" w:rsidP="00B64F62">
            <w:pPr>
              <w:jc w:val="center"/>
              <w:rPr>
                <w:rFonts w:cstheme="minorHAnsi"/>
              </w:rPr>
            </w:pPr>
            <w:r>
              <w:rPr>
                <w:rFonts w:cstheme="minorHAnsi"/>
              </w:rPr>
              <w:t>4-6 days</w:t>
            </w:r>
          </w:p>
        </w:tc>
        <w:tc>
          <w:tcPr>
            <w:tcW w:w="2245" w:type="dxa"/>
          </w:tcPr>
          <w:p w14:paraId="2B1ECD00" w14:textId="2BD5A63A" w:rsidR="00F65EEB" w:rsidRDefault="00D662E6" w:rsidP="00B64F62">
            <w:pPr>
              <w:jc w:val="center"/>
              <w:rPr>
                <w:rFonts w:cstheme="minorHAnsi"/>
              </w:rPr>
            </w:pPr>
            <w:r>
              <w:rPr>
                <w:rFonts w:cstheme="minorHAnsi"/>
              </w:rPr>
              <w:t>68 kgs</w:t>
            </w:r>
          </w:p>
        </w:tc>
      </w:tr>
      <w:tr w:rsidR="00D662E6" w14:paraId="2B937F97" w14:textId="77777777" w:rsidTr="00D662E6">
        <w:tc>
          <w:tcPr>
            <w:tcW w:w="1705" w:type="dxa"/>
            <w:vMerge w:val="restart"/>
          </w:tcPr>
          <w:p w14:paraId="5D998D32" w14:textId="10367D20" w:rsidR="00D662E6" w:rsidRDefault="00D662E6" w:rsidP="00D662E6">
            <w:pPr>
              <w:rPr>
                <w:rFonts w:cstheme="minorHAnsi"/>
              </w:rPr>
            </w:pPr>
            <w:r>
              <w:rPr>
                <w:rFonts w:cstheme="minorHAnsi"/>
              </w:rPr>
              <w:t>FEDEX</w:t>
            </w:r>
          </w:p>
        </w:tc>
        <w:tc>
          <w:tcPr>
            <w:tcW w:w="810" w:type="dxa"/>
          </w:tcPr>
          <w:p w14:paraId="66CAAB3A" w14:textId="4940A8A6" w:rsidR="00D662E6" w:rsidRDefault="00D662E6" w:rsidP="00B64F62">
            <w:pPr>
              <w:jc w:val="center"/>
              <w:rPr>
                <w:rFonts w:cstheme="minorHAnsi"/>
              </w:rPr>
            </w:pPr>
            <w:r>
              <w:rPr>
                <w:rFonts w:cstheme="minorHAnsi"/>
              </w:rPr>
              <w:t>Air</w:t>
            </w:r>
          </w:p>
        </w:tc>
        <w:tc>
          <w:tcPr>
            <w:tcW w:w="2250" w:type="dxa"/>
          </w:tcPr>
          <w:p w14:paraId="4D8693CC" w14:textId="08D43E0D" w:rsidR="00D662E6" w:rsidRDefault="00D662E6" w:rsidP="008A1C54">
            <w:pPr>
              <w:jc w:val="both"/>
              <w:rPr>
                <w:rFonts w:cstheme="minorHAnsi"/>
              </w:rPr>
            </w:pPr>
            <w:r>
              <w:rPr>
                <w:rFonts w:cstheme="minorHAnsi"/>
              </w:rPr>
              <w:t>International Priority</w:t>
            </w:r>
          </w:p>
        </w:tc>
        <w:tc>
          <w:tcPr>
            <w:tcW w:w="1620" w:type="dxa"/>
          </w:tcPr>
          <w:p w14:paraId="0817B7C6" w14:textId="7DDBC81B" w:rsidR="00D662E6" w:rsidRDefault="00D662E6" w:rsidP="00B64F62">
            <w:pPr>
              <w:jc w:val="center"/>
              <w:rPr>
                <w:rFonts w:cstheme="minorHAnsi"/>
              </w:rPr>
            </w:pPr>
            <w:r>
              <w:rPr>
                <w:rFonts w:cstheme="minorHAnsi"/>
              </w:rPr>
              <w:t>3-4 days</w:t>
            </w:r>
          </w:p>
        </w:tc>
        <w:tc>
          <w:tcPr>
            <w:tcW w:w="2245" w:type="dxa"/>
          </w:tcPr>
          <w:p w14:paraId="10F1E965" w14:textId="20F8A99E" w:rsidR="00D662E6" w:rsidRDefault="00D662E6" w:rsidP="00B64F62">
            <w:pPr>
              <w:jc w:val="center"/>
              <w:rPr>
                <w:rFonts w:cstheme="minorHAnsi"/>
              </w:rPr>
            </w:pPr>
            <w:r>
              <w:rPr>
                <w:rFonts w:cstheme="minorHAnsi"/>
              </w:rPr>
              <w:t>68 kgs</w:t>
            </w:r>
          </w:p>
        </w:tc>
      </w:tr>
      <w:tr w:rsidR="00D662E6" w14:paraId="5523FB4B" w14:textId="77777777" w:rsidTr="00D662E6">
        <w:tc>
          <w:tcPr>
            <w:tcW w:w="1705" w:type="dxa"/>
            <w:vMerge/>
          </w:tcPr>
          <w:p w14:paraId="54928AA9" w14:textId="77777777" w:rsidR="00D662E6" w:rsidRDefault="00D662E6" w:rsidP="008A1C54">
            <w:pPr>
              <w:jc w:val="both"/>
              <w:rPr>
                <w:rFonts w:cstheme="minorHAnsi"/>
              </w:rPr>
            </w:pPr>
          </w:p>
        </w:tc>
        <w:tc>
          <w:tcPr>
            <w:tcW w:w="810" w:type="dxa"/>
          </w:tcPr>
          <w:p w14:paraId="14DE6830" w14:textId="3EE91FB6" w:rsidR="00D662E6" w:rsidRDefault="00D662E6" w:rsidP="00B64F62">
            <w:pPr>
              <w:jc w:val="center"/>
              <w:rPr>
                <w:rFonts w:cstheme="minorHAnsi"/>
              </w:rPr>
            </w:pPr>
            <w:r>
              <w:rPr>
                <w:rFonts w:cstheme="minorHAnsi"/>
              </w:rPr>
              <w:t>Air</w:t>
            </w:r>
          </w:p>
        </w:tc>
        <w:tc>
          <w:tcPr>
            <w:tcW w:w="2250" w:type="dxa"/>
          </w:tcPr>
          <w:p w14:paraId="54458C36" w14:textId="772F1C30" w:rsidR="00D662E6" w:rsidRDefault="00D662E6" w:rsidP="008A1C54">
            <w:pPr>
              <w:jc w:val="both"/>
              <w:rPr>
                <w:rFonts w:cstheme="minorHAnsi"/>
              </w:rPr>
            </w:pPr>
            <w:r>
              <w:rPr>
                <w:rFonts w:cstheme="minorHAnsi"/>
              </w:rPr>
              <w:t>International Economy</w:t>
            </w:r>
          </w:p>
        </w:tc>
        <w:tc>
          <w:tcPr>
            <w:tcW w:w="1620" w:type="dxa"/>
          </w:tcPr>
          <w:p w14:paraId="334FB768" w14:textId="2AD9DA5A" w:rsidR="00D662E6" w:rsidRDefault="00D662E6" w:rsidP="00B64F62">
            <w:pPr>
              <w:jc w:val="center"/>
              <w:rPr>
                <w:rFonts w:cstheme="minorHAnsi"/>
              </w:rPr>
            </w:pPr>
            <w:r>
              <w:rPr>
                <w:rFonts w:cstheme="minorHAnsi"/>
              </w:rPr>
              <w:t>5-7 days</w:t>
            </w:r>
          </w:p>
        </w:tc>
        <w:tc>
          <w:tcPr>
            <w:tcW w:w="2245" w:type="dxa"/>
          </w:tcPr>
          <w:p w14:paraId="143BCC94" w14:textId="7E8FE08C" w:rsidR="00D662E6" w:rsidRDefault="00D662E6" w:rsidP="00B64F62">
            <w:pPr>
              <w:jc w:val="center"/>
              <w:rPr>
                <w:rFonts w:cstheme="minorHAnsi"/>
              </w:rPr>
            </w:pPr>
            <w:r>
              <w:rPr>
                <w:rFonts w:cstheme="minorHAnsi"/>
              </w:rPr>
              <w:t>68 kgs</w:t>
            </w:r>
          </w:p>
        </w:tc>
      </w:tr>
      <w:tr w:rsidR="00D662E6" w14:paraId="1584E1F2" w14:textId="77777777" w:rsidTr="00D662E6">
        <w:tc>
          <w:tcPr>
            <w:tcW w:w="1705" w:type="dxa"/>
            <w:vMerge w:val="restart"/>
          </w:tcPr>
          <w:p w14:paraId="06AF49A0" w14:textId="4D62A74E" w:rsidR="00D662E6" w:rsidRDefault="00D662E6" w:rsidP="008A1C54">
            <w:pPr>
              <w:jc w:val="both"/>
              <w:rPr>
                <w:rFonts w:cstheme="minorHAnsi"/>
              </w:rPr>
            </w:pPr>
            <w:r>
              <w:rPr>
                <w:rFonts w:cstheme="minorHAnsi"/>
              </w:rPr>
              <w:t xml:space="preserve">UPS </w:t>
            </w:r>
          </w:p>
        </w:tc>
        <w:tc>
          <w:tcPr>
            <w:tcW w:w="810" w:type="dxa"/>
          </w:tcPr>
          <w:p w14:paraId="0DA83899" w14:textId="7CC81B24" w:rsidR="00D662E6" w:rsidRDefault="00D662E6" w:rsidP="00B64F62">
            <w:pPr>
              <w:jc w:val="center"/>
              <w:rPr>
                <w:rFonts w:cstheme="minorHAnsi"/>
              </w:rPr>
            </w:pPr>
            <w:r>
              <w:rPr>
                <w:rFonts w:cstheme="minorHAnsi"/>
              </w:rPr>
              <w:t>Air</w:t>
            </w:r>
          </w:p>
        </w:tc>
        <w:tc>
          <w:tcPr>
            <w:tcW w:w="2250" w:type="dxa"/>
          </w:tcPr>
          <w:p w14:paraId="09900546" w14:textId="063FE33D" w:rsidR="00D662E6" w:rsidRDefault="00D662E6" w:rsidP="008A1C54">
            <w:pPr>
              <w:jc w:val="both"/>
              <w:rPr>
                <w:rFonts w:cstheme="minorHAnsi"/>
              </w:rPr>
            </w:pPr>
            <w:r>
              <w:rPr>
                <w:rFonts w:cstheme="minorHAnsi"/>
              </w:rPr>
              <w:t>Express Saver</w:t>
            </w:r>
          </w:p>
        </w:tc>
        <w:tc>
          <w:tcPr>
            <w:tcW w:w="1620" w:type="dxa"/>
          </w:tcPr>
          <w:p w14:paraId="7527110A" w14:textId="5C57303C" w:rsidR="00D662E6" w:rsidRDefault="00D662E6" w:rsidP="00B64F62">
            <w:pPr>
              <w:jc w:val="center"/>
              <w:rPr>
                <w:rFonts w:cstheme="minorHAnsi"/>
              </w:rPr>
            </w:pPr>
            <w:r>
              <w:rPr>
                <w:rFonts w:cstheme="minorHAnsi"/>
              </w:rPr>
              <w:t>3-4 days</w:t>
            </w:r>
          </w:p>
        </w:tc>
        <w:tc>
          <w:tcPr>
            <w:tcW w:w="2245" w:type="dxa"/>
          </w:tcPr>
          <w:p w14:paraId="76C598D4" w14:textId="70A64601" w:rsidR="00D662E6" w:rsidRDefault="00D662E6" w:rsidP="00B64F62">
            <w:pPr>
              <w:jc w:val="center"/>
              <w:rPr>
                <w:rFonts w:cstheme="minorHAnsi"/>
              </w:rPr>
            </w:pPr>
            <w:r>
              <w:rPr>
                <w:rFonts w:cstheme="minorHAnsi"/>
              </w:rPr>
              <w:t>68 kgs</w:t>
            </w:r>
          </w:p>
        </w:tc>
      </w:tr>
      <w:tr w:rsidR="00D662E6" w14:paraId="5D2B3B30" w14:textId="77777777" w:rsidTr="00D662E6">
        <w:tc>
          <w:tcPr>
            <w:tcW w:w="1705" w:type="dxa"/>
            <w:vMerge/>
          </w:tcPr>
          <w:p w14:paraId="3BB5C014" w14:textId="77777777" w:rsidR="00D662E6" w:rsidRDefault="00D662E6" w:rsidP="008A1C54">
            <w:pPr>
              <w:jc w:val="both"/>
              <w:rPr>
                <w:rFonts w:cstheme="minorHAnsi"/>
              </w:rPr>
            </w:pPr>
          </w:p>
        </w:tc>
        <w:tc>
          <w:tcPr>
            <w:tcW w:w="810" w:type="dxa"/>
          </w:tcPr>
          <w:p w14:paraId="46969CDA" w14:textId="156041AB" w:rsidR="00D662E6" w:rsidRDefault="00D662E6" w:rsidP="00B64F62">
            <w:pPr>
              <w:jc w:val="center"/>
              <w:rPr>
                <w:rFonts w:cstheme="minorHAnsi"/>
              </w:rPr>
            </w:pPr>
            <w:r>
              <w:rPr>
                <w:rFonts w:cstheme="minorHAnsi"/>
              </w:rPr>
              <w:t>Air</w:t>
            </w:r>
          </w:p>
        </w:tc>
        <w:tc>
          <w:tcPr>
            <w:tcW w:w="2250" w:type="dxa"/>
          </w:tcPr>
          <w:p w14:paraId="1B0C2C04" w14:textId="6C398627" w:rsidR="00D662E6" w:rsidRDefault="00D662E6" w:rsidP="008A1C54">
            <w:pPr>
              <w:jc w:val="both"/>
              <w:rPr>
                <w:rFonts w:cstheme="minorHAnsi"/>
              </w:rPr>
            </w:pPr>
            <w:r>
              <w:rPr>
                <w:rFonts w:cstheme="minorHAnsi"/>
              </w:rPr>
              <w:t>Expedited</w:t>
            </w:r>
          </w:p>
        </w:tc>
        <w:tc>
          <w:tcPr>
            <w:tcW w:w="1620" w:type="dxa"/>
          </w:tcPr>
          <w:p w14:paraId="3D01609B" w14:textId="79851DF0" w:rsidR="00D662E6" w:rsidRPr="00B64F62" w:rsidRDefault="00D662E6" w:rsidP="00B64F62">
            <w:pPr>
              <w:pStyle w:val="ListParagraph"/>
              <w:numPr>
                <w:ilvl w:val="1"/>
                <w:numId w:val="9"/>
              </w:numPr>
              <w:jc w:val="center"/>
              <w:rPr>
                <w:rFonts w:cstheme="minorHAnsi"/>
              </w:rPr>
            </w:pPr>
            <w:r w:rsidRPr="00B64F62">
              <w:rPr>
                <w:rFonts w:cstheme="minorHAnsi"/>
              </w:rPr>
              <w:t>days</w:t>
            </w:r>
          </w:p>
        </w:tc>
        <w:tc>
          <w:tcPr>
            <w:tcW w:w="2245" w:type="dxa"/>
          </w:tcPr>
          <w:p w14:paraId="78E3FB43" w14:textId="5A2EF4B4" w:rsidR="00D662E6" w:rsidRPr="00BE4067" w:rsidRDefault="00B64F62" w:rsidP="00B64F62">
            <w:pPr>
              <w:pStyle w:val="ListParagraph"/>
              <w:rPr>
                <w:rFonts w:cstheme="minorHAnsi"/>
              </w:rPr>
            </w:pPr>
            <w:r>
              <w:rPr>
                <w:rFonts w:cstheme="minorHAnsi"/>
              </w:rPr>
              <w:t>68 K</w:t>
            </w:r>
            <w:r w:rsidR="00D662E6" w:rsidRPr="00BE4067">
              <w:rPr>
                <w:rFonts w:cstheme="minorHAnsi"/>
              </w:rPr>
              <w:t>gs</w:t>
            </w:r>
          </w:p>
        </w:tc>
      </w:tr>
    </w:tbl>
    <w:p w14:paraId="395BFA11" w14:textId="6FFEE37B" w:rsidR="00F65EEB" w:rsidRDefault="00F65EEB" w:rsidP="008A1C54">
      <w:pPr>
        <w:spacing w:after="0"/>
        <w:ind w:left="720"/>
        <w:jc w:val="both"/>
        <w:rPr>
          <w:rFonts w:cstheme="minorHAnsi"/>
        </w:rPr>
      </w:pPr>
    </w:p>
    <w:p w14:paraId="6AB44964" w14:textId="1D2BA1F8" w:rsidR="00F65EEB" w:rsidRDefault="00BE4067" w:rsidP="00BE4067">
      <w:pPr>
        <w:pStyle w:val="ListParagraph"/>
        <w:spacing w:after="0"/>
        <w:ind w:left="1080"/>
        <w:jc w:val="both"/>
        <w:rPr>
          <w:rFonts w:cstheme="minorHAnsi"/>
        </w:rPr>
      </w:pPr>
      <w:r>
        <w:rPr>
          <w:rFonts w:cstheme="minorHAnsi"/>
        </w:rPr>
        <w:t>*Small Package couriers above can cater to more than 68Kgs</w:t>
      </w:r>
      <w:r w:rsidR="004B4788">
        <w:rPr>
          <w:rFonts w:cstheme="minorHAnsi"/>
        </w:rPr>
        <w:t xml:space="preserve"> if</w:t>
      </w:r>
      <w:r>
        <w:rPr>
          <w:rFonts w:cstheme="minorHAnsi"/>
        </w:rPr>
        <w:t xml:space="preserve"> instructed and approved by Moog Baguio Logistics Manager.</w:t>
      </w:r>
    </w:p>
    <w:p w14:paraId="3FBA10F6" w14:textId="60297C91" w:rsidR="004B4788" w:rsidRDefault="004B4788" w:rsidP="00BE4067">
      <w:pPr>
        <w:pStyle w:val="ListParagraph"/>
        <w:spacing w:after="0"/>
        <w:ind w:left="1080"/>
        <w:jc w:val="both"/>
        <w:rPr>
          <w:rFonts w:cstheme="minorHAnsi"/>
        </w:rPr>
      </w:pPr>
    </w:p>
    <w:p w14:paraId="329CA04B" w14:textId="2BC4B2AB" w:rsidR="004B4788" w:rsidRDefault="004B4788" w:rsidP="004B4788">
      <w:pPr>
        <w:pStyle w:val="ListParagraph"/>
        <w:spacing w:after="0"/>
        <w:ind w:left="1440"/>
        <w:jc w:val="both"/>
        <w:rPr>
          <w:rFonts w:cstheme="minorHAnsi"/>
        </w:rPr>
      </w:pPr>
      <w:r>
        <w:rPr>
          <w:rFonts w:cstheme="minorHAnsi"/>
        </w:rPr>
        <w:t xml:space="preserve">5.6.2. Please contact your Moog Baguio Supply Chain </w:t>
      </w:r>
      <w:r w:rsidR="00E06D37">
        <w:rPr>
          <w:rFonts w:cstheme="minorHAnsi"/>
        </w:rPr>
        <w:t>Buyer</w:t>
      </w:r>
      <w:r>
        <w:rPr>
          <w:rFonts w:cstheme="minorHAnsi"/>
        </w:rPr>
        <w:t xml:space="preserve"> for the details of the account numbers.</w:t>
      </w:r>
    </w:p>
    <w:p w14:paraId="3407077D" w14:textId="0CB71730" w:rsidR="00397B73" w:rsidRDefault="00397B73" w:rsidP="004B4788">
      <w:pPr>
        <w:pStyle w:val="ListParagraph"/>
        <w:spacing w:after="0"/>
        <w:ind w:left="1440"/>
        <w:jc w:val="both"/>
        <w:rPr>
          <w:rFonts w:cstheme="minorHAnsi"/>
        </w:rPr>
      </w:pPr>
    </w:p>
    <w:p w14:paraId="67013891" w14:textId="4CB9B751" w:rsidR="00397B73" w:rsidRDefault="00397B73" w:rsidP="004B4788">
      <w:pPr>
        <w:pStyle w:val="ListParagraph"/>
        <w:spacing w:after="0"/>
        <w:ind w:left="1440"/>
        <w:jc w:val="both"/>
        <w:rPr>
          <w:rFonts w:cstheme="minorHAnsi"/>
        </w:rPr>
      </w:pPr>
      <w:r>
        <w:rPr>
          <w:rFonts w:cstheme="minorHAnsi"/>
        </w:rPr>
        <w:t>5.6.</w:t>
      </w:r>
      <w:r w:rsidR="00144719">
        <w:rPr>
          <w:rFonts w:cstheme="minorHAnsi"/>
        </w:rPr>
        <w:t>3</w:t>
      </w:r>
      <w:r>
        <w:rPr>
          <w:rFonts w:cstheme="minorHAnsi"/>
        </w:rPr>
        <w:t>. For those that will be utilizing UPS Express, please note that the minimum weight declaration for gross weight should be 0.45 kgs, regardle</w:t>
      </w:r>
      <w:r w:rsidR="00144719">
        <w:rPr>
          <w:rFonts w:cstheme="minorHAnsi"/>
        </w:rPr>
        <w:t>ss of the actual gross weight below 0.45 kgs.</w:t>
      </w:r>
    </w:p>
    <w:p w14:paraId="20FE0FC3" w14:textId="4DAF75CB" w:rsidR="004B4788" w:rsidRDefault="004B4788" w:rsidP="004B4788">
      <w:pPr>
        <w:pStyle w:val="ListParagraph"/>
        <w:spacing w:after="0"/>
        <w:ind w:left="1440"/>
        <w:jc w:val="both"/>
        <w:rPr>
          <w:rFonts w:cstheme="minorHAnsi"/>
        </w:rPr>
      </w:pPr>
    </w:p>
    <w:p w14:paraId="5F46D14C" w14:textId="55F6494D" w:rsidR="004B4788" w:rsidRDefault="004B4788" w:rsidP="004B4788">
      <w:pPr>
        <w:pStyle w:val="ListParagraph"/>
        <w:spacing w:after="0"/>
        <w:jc w:val="both"/>
        <w:rPr>
          <w:rFonts w:cstheme="minorHAnsi"/>
        </w:rPr>
      </w:pPr>
      <w:r>
        <w:rPr>
          <w:rFonts w:cstheme="minorHAnsi"/>
        </w:rPr>
        <w:t>5.7. Air Shipments Above 68 kgs under Ex-Works</w:t>
      </w:r>
    </w:p>
    <w:p w14:paraId="6466F9F8" w14:textId="5D90879E" w:rsidR="004B4788" w:rsidRDefault="004B4788" w:rsidP="004B4788">
      <w:pPr>
        <w:pStyle w:val="ListParagraph"/>
        <w:spacing w:after="0"/>
        <w:jc w:val="both"/>
        <w:rPr>
          <w:rFonts w:cstheme="minorHAnsi"/>
        </w:rPr>
      </w:pPr>
    </w:p>
    <w:p w14:paraId="0CAFA127" w14:textId="408AAEBF" w:rsidR="004B4788" w:rsidRDefault="004B4788" w:rsidP="004B4788">
      <w:pPr>
        <w:pStyle w:val="ListParagraph"/>
        <w:spacing w:after="0"/>
        <w:jc w:val="both"/>
        <w:rPr>
          <w:rFonts w:cstheme="minorHAnsi"/>
        </w:rPr>
      </w:pPr>
      <w:r>
        <w:rPr>
          <w:rFonts w:cstheme="minorHAnsi"/>
        </w:rPr>
        <w:tab/>
        <w:t>5.7.1. For all shipments above 68 kgs, please properly coordinate with your Moog Baguio Supply Chain Buyer. They will provide guidance on the specific forwarder to be used after consultation with Moog Baguio Logistics. For faster coordination, please always have the following information available:</w:t>
      </w:r>
    </w:p>
    <w:p w14:paraId="235EA0FE" w14:textId="0052EE51" w:rsidR="004B4788" w:rsidRDefault="004B4788" w:rsidP="004B4788">
      <w:pPr>
        <w:pStyle w:val="ListParagraph"/>
        <w:spacing w:after="0"/>
        <w:jc w:val="both"/>
        <w:rPr>
          <w:rFonts w:cstheme="minorHAnsi"/>
        </w:rPr>
      </w:pPr>
    </w:p>
    <w:p w14:paraId="088D5C31" w14:textId="67C192A6" w:rsidR="004B4788" w:rsidRDefault="004B4788" w:rsidP="004B4788">
      <w:pPr>
        <w:pStyle w:val="ListParagraph"/>
        <w:spacing w:after="0"/>
        <w:jc w:val="both"/>
        <w:rPr>
          <w:rFonts w:cstheme="minorHAnsi"/>
        </w:rPr>
      </w:pPr>
      <w:r>
        <w:rPr>
          <w:rFonts w:cstheme="minorHAnsi"/>
        </w:rPr>
        <w:tab/>
        <w:t>5.7.1.1. Pick up Address/Origin</w:t>
      </w:r>
    </w:p>
    <w:p w14:paraId="0823D8C1" w14:textId="2A8183D3" w:rsidR="004B4788" w:rsidRDefault="004B4788" w:rsidP="004B4788">
      <w:pPr>
        <w:pStyle w:val="ListParagraph"/>
        <w:spacing w:after="0"/>
        <w:jc w:val="both"/>
        <w:rPr>
          <w:rFonts w:cstheme="minorHAnsi"/>
        </w:rPr>
      </w:pPr>
      <w:r>
        <w:rPr>
          <w:rFonts w:cstheme="minorHAnsi"/>
        </w:rPr>
        <w:tab/>
        <w:t>5.7.1.2. Weights</w:t>
      </w:r>
    </w:p>
    <w:p w14:paraId="45AAF32B" w14:textId="566E7235" w:rsidR="004B4788" w:rsidRDefault="004B4788" w:rsidP="004B4788">
      <w:pPr>
        <w:pStyle w:val="ListParagraph"/>
        <w:spacing w:after="0"/>
        <w:jc w:val="both"/>
        <w:rPr>
          <w:rFonts w:cstheme="minorHAnsi"/>
        </w:rPr>
      </w:pPr>
      <w:r>
        <w:rPr>
          <w:rFonts w:cstheme="minorHAnsi"/>
        </w:rPr>
        <w:tab/>
        <w:t>5.7.1.3. Dimensions</w:t>
      </w:r>
    </w:p>
    <w:p w14:paraId="66204CC5" w14:textId="002E0287" w:rsidR="00B64F62" w:rsidRDefault="00B64F62" w:rsidP="004B4788">
      <w:pPr>
        <w:pStyle w:val="ListParagraph"/>
        <w:spacing w:after="0"/>
        <w:jc w:val="both"/>
        <w:rPr>
          <w:rFonts w:cstheme="minorHAnsi"/>
        </w:rPr>
      </w:pPr>
    </w:p>
    <w:p w14:paraId="0023AA2C" w14:textId="66A5493E" w:rsidR="00B64F62" w:rsidRDefault="00B64F62" w:rsidP="004B4788">
      <w:pPr>
        <w:pStyle w:val="ListParagraph"/>
        <w:spacing w:after="0"/>
        <w:jc w:val="both"/>
        <w:rPr>
          <w:rFonts w:cstheme="minorHAnsi"/>
        </w:rPr>
      </w:pPr>
      <w:r>
        <w:rPr>
          <w:rFonts w:cstheme="minorHAnsi"/>
        </w:rPr>
        <w:t>The following forwarders can either be assigned depending on the origin, weights, dimensions and nature of cargo.</w:t>
      </w:r>
    </w:p>
    <w:p w14:paraId="6DF7BCFE" w14:textId="541A4493" w:rsidR="0004355D" w:rsidRDefault="0004355D" w:rsidP="004B4788">
      <w:pPr>
        <w:pStyle w:val="ListParagraph"/>
        <w:spacing w:after="0"/>
        <w:jc w:val="both"/>
        <w:rPr>
          <w:rFonts w:cstheme="minorHAnsi"/>
        </w:rPr>
      </w:pPr>
    </w:p>
    <w:tbl>
      <w:tblPr>
        <w:tblStyle w:val="TableGrid"/>
        <w:tblW w:w="0" w:type="auto"/>
        <w:tblInd w:w="720" w:type="dxa"/>
        <w:tblLook w:val="04A0" w:firstRow="1" w:lastRow="0" w:firstColumn="1" w:lastColumn="0" w:noHBand="0" w:noVBand="1"/>
      </w:tblPr>
      <w:tblGrid>
        <w:gridCol w:w="2605"/>
        <w:gridCol w:w="990"/>
        <w:gridCol w:w="2865"/>
        <w:gridCol w:w="2170"/>
      </w:tblGrid>
      <w:tr w:rsidR="0004355D" w14:paraId="37BB51E4" w14:textId="77777777" w:rsidTr="0004355D">
        <w:tc>
          <w:tcPr>
            <w:tcW w:w="2605" w:type="dxa"/>
          </w:tcPr>
          <w:p w14:paraId="6FB4A508" w14:textId="657BDAC2" w:rsidR="0004355D" w:rsidRDefault="0004355D" w:rsidP="004B4788">
            <w:pPr>
              <w:pStyle w:val="ListParagraph"/>
              <w:ind w:left="0"/>
              <w:jc w:val="both"/>
              <w:rPr>
                <w:rFonts w:cstheme="minorHAnsi"/>
              </w:rPr>
            </w:pPr>
            <w:r>
              <w:rPr>
                <w:rFonts w:cstheme="minorHAnsi"/>
              </w:rPr>
              <w:t>Forwarder</w:t>
            </w:r>
          </w:p>
        </w:tc>
        <w:tc>
          <w:tcPr>
            <w:tcW w:w="990" w:type="dxa"/>
          </w:tcPr>
          <w:p w14:paraId="002C1E0B" w14:textId="3E8324FE" w:rsidR="0004355D" w:rsidRDefault="0004355D" w:rsidP="004B4788">
            <w:pPr>
              <w:pStyle w:val="ListParagraph"/>
              <w:ind w:left="0"/>
              <w:jc w:val="both"/>
              <w:rPr>
                <w:rFonts w:cstheme="minorHAnsi"/>
              </w:rPr>
            </w:pPr>
            <w:r>
              <w:rPr>
                <w:rFonts w:cstheme="minorHAnsi"/>
              </w:rPr>
              <w:t>Mode</w:t>
            </w:r>
          </w:p>
        </w:tc>
        <w:tc>
          <w:tcPr>
            <w:tcW w:w="2865" w:type="dxa"/>
          </w:tcPr>
          <w:p w14:paraId="37894278" w14:textId="5A62FA47" w:rsidR="0004355D" w:rsidRDefault="0004355D" w:rsidP="004B4788">
            <w:pPr>
              <w:pStyle w:val="ListParagraph"/>
              <w:ind w:left="0"/>
              <w:jc w:val="both"/>
              <w:rPr>
                <w:rFonts w:cstheme="minorHAnsi"/>
              </w:rPr>
            </w:pPr>
            <w:r>
              <w:rPr>
                <w:rFonts w:cstheme="minorHAnsi"/>
              </w:rPr>
              <w:t>Service</w:t>
            </w:r>
          </w:p>
        </w:tc>
        <w:tc>
          <w:tcPr>
            <w:tcW w:w="2170" w:type="dxa"/>
          </w:tcPr>
          <w:p w14:paraId="27C7D176" w14:textId="2AE2511C" w:rsidR="0004355D" w:rsidRDefault="0004355D" w:rsidP="0004355D">
            <w:pPr>
              <w:pStyle w:val="ListParagraph"/>
              <w:ind w:left="0"/>
              <w:jc w:val="both"/>
              <w:rPr>
                <w:rFonts w:cstheme="minorHAnsi"/>
              </w:rPr>
            </w:pPr>
            <w:r>
              <w:rPr>
                <w:rFonts w:cstheme="minorHAnsi"/>
              </w:rPr>
              <w:t>Minimum Chargeable Weight Allowance</w:t>
            </w:r>
          </w:p>
        </w:tc>
      </w:tr>
      <w:tr w:rsidR="0004355D" w14:paraId="6773AC08" w14:textId="77777777" w:rsidTr="0004355D">
        <w:tc>
          <w:tcPr>
            <w:tcW w:w="2605" w:type="dxa"/>
          </w:tcPr>
          <w:p w14:paraId="2841703F" w14:textId="5465FB4A" w:rsidR="0004355D" w:rsidRDefault="0004355D" w:rsidP="004B4788">
            <w:pPr>
              <w:pStyle w:val="ListParagraph"/>
              <w:ind w:left="0"/>
              <w:jc w:val="both"/>
              <w:rPr>
                <w:rFonts w:cstheme="minorHAnsi"/>
              </w:rPr>
            </w:pPr>
            <w:r>
              <w:rPr>
                <w:rFonts w:cstheme="minorHAnsi"/>
              </w:rPr>
              <w:t>AGX Logistics</w:t>
            </w:r>
          </w:p>
        </w:tc>
        <w:tc>
          <w:tcPr>
            <w:tcW w:w="990" w:type="dxa"/>
          </w:tcPr>
          <w:p w14:paraId="717BE13F" w14:textId="74D3EBCB" w:rsidR="0004355D" w:rsidRDefault="0004355D" w:rsidP="004B4788">
            <w:pPr>
              <w:pStyle w:val="ListParagraph"/>
              <w:ind w:left="0"/>
              <w:jc w:val="both"/>
              <w:rPr>
                <w:rFonts w:cstheme="minorHAnsi"/>
              </w:rPr>
            </w:pPr>
            <w:r>
              <w:rPr>
                <w:rFonts w:cstheme="minorHAnsi"/>
              </w:rPr>
              <w:t>Air</w:t>
            </w:r>
          </w:p>
        </w:tc>
        <w:tc>
          <w:tcPr>
            <w:tcW w:w="2865" w:type="dxa"/>
          </w:tcPr>
          <w:p w14:paraId="387D2F37" w14:textId="460942F7" w:rsidR="0004355D" w:rsidRDefault="0004355D" w:rsidP="004B4788">
            <w:pPr>
              <w:pStyle w:val="ListParagraph"/>
              <w:ind w:left="0"/>
              <w:jc w:val="both"/>
              <w:rPr>
                <w:rFonts w:cstheme="minorHAnsi"/>
              </w:rPr>
            </w:pPr>
            <w:r>
              <w:rPr>
                <w:rFonts w:cstheme="minorHAnsi"/>
              </w:rPr>
              <w:t xml:space="preserve">Consolidated </w:t>
            </w:r>
          </w:p>
        </w:tc>
        <w:tc>
          <w:tcPr>
            <w:tcW w:w="2170" w:type="dxa"/>
          </w:tcPr>
          <w:p w14:paraId="3589183D" w14:textId="791413F2" w:rsidR="0004355D" w:rsidRDefault="0004355D" w:rsidP="004B4788">
            <w:pPr>
              <w:pStyle w:val="ListParagraph"/>
              <w:ind w:left="0"/>
              <w:jc w:val="both"/>
              <w:rPr>
                <w:rFonts w:cstheme="minorHAnsi"/>
              </w:rPr>
            </w:pPr>
            <w:r>
              <w:rPr>
                <w:rFonts w:cstheme="minorHAnsi"/>
              </w:rPr>
              <w:t>68 kgs</w:t>
            </w:r>
          </w:p>
        </w:tc>
      </w:tr>
      <w:tr w:rsidR="0004355D" w14:paraId="1E1881CE" w14:textId="77777777" w:rsidTr="0004355D">
        <w:tc>
          <w:tcPr>
            <w:tcW w:w="2605" w:type="dxa"/>
          </w:tcPr>
          <w:p w14:paraId="4DE7BEC3" w14:textId="537A4995" w:rsidR="0004355D" w:rsidRDefault="0004355D" w:rsidP="004B4788">
            <w:pPr>
              <w:pStyle w:val="ListParagraph"/>
              <w:ind w:left="0"/>
              <w:jc w:val="both"/>
              <w:rPr>
                <w:rFonts w:cstheme="minorHAnsi"/>
              </w:rPr>
            </w:pPr>
            <w:r>
              <w:rPr>
                <w:rFonts w:cstheme="minorHAnsi"/>
              </w:rPr>
              <w:t>DHL Global Forwarding</w:t>
            </w:r>
          </w:p>
        </w:tc>
        <w:tc>
          <w:tcPr>
            <w:tcW w:w="990" w:type="dxa"/>
          </w:tcPr>
          <w:p w14:paraId="4E8E2E68" w14:textId="670485CC" w:rsidR="0004355D" w:rsidRDefault="0004355D" w:rsidP="004B4788">
            <w:pPr>
              <w:pStyle w:val="ListParagraph"/>
              <w:ind w:left="0"/>
              <w:jc w:val="both"/>
              <w:rPr>
                <w:rFonts w:cstheme="minorHAnsi"/>
              </w:rPr>
            </w:pPr>
            <w:r>
              <w:rPr>
                <w:rFonts w:cstheme="minorHAnsi"/>
              </w:rPr>
              <w:t>Air</w:t>
            </w:r>
          </w:p>
        </w:tc>
        <w:tc>
          <w:tcPr>
            <w:tcW w:w="2865" w:type="dxa"/>
          </w:tcPr>
          <w:p w14:paraId="3F973761" w14:textId="11A07D45" w:rsidR="0004355D" w:rsidRDefault="0004355D" w:rsidP="004B4788">
            <w:pPr>
              <w:pStyle w:val="ListParagraph"/>
              <w:ind w:left="0"/>
              <w:jc w:val="both"/>
              <w:rPr>
                <w:rFonts w:cstheme="minorHAnsi"/>
              </w:rPr>
            </w:pPr>
            <w:r>
              <w:rPr>
                <w:rFonts w:cstheme="minorHAnsi"/>
              </w:rPr>
              <w:t>Consolidated</w:t>
            </w:r>
          </w:p>
        </w:tc>
        <w:tc>
          <w:tcPr>
            <w:tcW w:w="2170" w:type="dxa"/>
          </w:tcPr>
          <w:p w14:paraId="273457C9" w14:textId="4A4A2EA1" w:rsidR="0004355D" w:rsidRDefault="0004355D" w:rsidP="004B4788">
            <w:pPr>
              <w:pStyle w:val="ListParagraph"/>
              <w:ind w:left="0"/>
              <w:jc w:val="both"/>
              <w:rPr>
                <w:rFonts w:cstheme="minorHAnsi"/>
              </w:rPr>
            </w:pPr>
            <w:r>
              <w:rPr>
                <w:rFonts w:cstheme="minorHAnsi"/>
              </w:rPr>
              <w:t>68 kgs</w:t>
            </w:r>
          </w:p>
        </w:tc>
      </w:tr>
    </w:tbl>
    <w:p w14:paraId="0EC58F40" w14:textId="0BBA6F80" w:rsidR="0004355D" w:rsidRDefault="0004355D" w:rsidP="004B4788">
      <w:pPr>
        <w:pStyle w:val="ListParagraph"/>
        <w:spacing w:after="0"/>
        <w:jc w:val="both"/>
        <w:rPr>
          <w:rFonts w:cstheme="minorHAnsi"/>
        </w:rPr>
      </w:pPr>
    </w:p>
    <w:p w14:paraId="0A544982" w14:textId="77777777" w:rsidR="00144719" w:rsidRDefault="00144719" w:rsidP="004B4788">
      <w:pPr>
        <w:pStyle w:val="ListParagraph"/>
        <w:spacing w:after="0"/>
        <w:jc w:val="both"/>
        <w:rPr>
          <w:rFonts w:cstheme="minorHAnsi"/>
        </w:rPr>
      </w:pPr>
    </w:p>
    <w:p w14:paraId="31F30D7C" w14:textId="54591AD9" w:rsidR="00BE4067" w:rsidRDefault="00BE4067" w:rsidP="00BE4067">
      <w:pPr>
        <w:pStyle w:val="ListParagraph"/>
        <w:spacing w:after="0"/>
        <w:ind w:left="1080"/>
        <w:jc w:val="both"/>
        <w:rPr>
          <w:rFonts w:cstheme="minorHAnsi"/>
        </w:rPr>
      </w:pPr>
    </w:p>
    <w:p w14:paraId="6F3828D9" w14:textId="7C796EDA" w:rsidR="00F65EEB" w:rsidRPr="0002281C" w:rsidRDefault="00104850" w:rsidP="00104850">
      <w:pPr>
        <w:pStyle w:val="ListParagraph"/>
        <w:numPr>
          <w:ilvl w:val="0"/>
          <w:numId w:val="2"/>
        </w:numPr>
        <w:spacing w:after="0"/>
        <w:jc w:val="both"/>
        <w:rPr>
          <w:rFonts w:cstheme="minorHAnsi"/>
          <w:b/>
          <w:bCs/>
        </w:rPr>
      </w:pPr>
      <w:r w:rsidRPr="0002281C">
        <w:rPr>
          <w:rFonts w:cstheme="minorHAnsi"/>
          <w:b/>
          <w:bCs/>
        </w:rPr>
        <w:lastRenderedPageBreak/>
        <w:t>INTERNATIONAL SEA SHIPMENTS</w:t>
      </w:r>
    </w:p>
    <w:p w14:paraId="599E8F6A" w14:textId="5663C90B" w:rsidR="00104850" w:rsidRDefault="00104850" w:rsidP="00104850">
      <w:pPr>
        <w:spacing w:after="0"/>
        <w:jc w:val="both"/>
        <w:rPr>
          <w:rFonts w:cstheme="minorHAnsi"/>
        </w:rPr>
      </w:pPr>
    </w:p>
    <w:p w14:paraId="4D248762" w14:textId="57C781D0" w:rsidR="00104850" w:rsidRPr="0025103A" w:rsidRDefault="00104850" w:rsidP="00104850">
      <w:pPr>
        <w:spacing w:after="0"/>
        <w:ind w:left="720"/>
        <w:jc w:val="both"/>
        <w:rPr>
          <w:rFonts w:cstheme="minorHAnsi"/>
        </w:rPr>
      </w:pPr>
      <w:r w:rsidRPr="0025103A">
        <w:rPr>
          <w:rFonts w:cstheme="minorHAnsi"/>
        </w:rPr>
        <w:t>6.1. All Sea shipments from the United States of America (USA), LCL or FCL, will be handled by Mohawk Global. Contact details below:</w:t>
      </w:r>
    </w:p>
    <w:p w14:paraId="1BCBE7A6" w14:textId="78829209" w:rsidR="00104850" w:rsidRPr="0025103A" w:rsidRDefault="00104850" w:rsidP="00104850">
      <w:pPr>
        <w:spacing w:after="0"/>
        <w:ind w:left="720"/>
        <w:jc w:val="both"/>
        <w:rPr>
          <w:rFonts w:cstheme="minorHAnsi"/>
        </w:rPr>
      </w:pPr>
    </w:p>
    <w:p w14:paraId="62483D03" w14:textId="345A0FD0" w:rsidR="00104850" w:rsidRPr="0025103A" w:rsidRDefault="00104850" w:rsidP="00104850">
      <w:pPr>
        <w:spacing w:after="0"/>
        <w:ind w:left="720" w:firstLine="720"/>
        <w:rPr>
          <w:b/>
          <w:bCs/>
        </w:rPr>
      </w:pPr>
      <w:r w:rsidRPr="0025103A">
        <w:rPr>
          <w:b/>
          <w:bCs/>
        </w:rPr>
        <w:t>Mohawk Global Logistics</w:t>
      </w:r>
    </w:p>
    <w:p w14:paraId="0859909B" w14:textId="77777777" w:rsidR="00104850" w:rsidRPr="0025103A" w:rsidRDefault="00104850" w:rsidP="00104850">
      <w:pPr>
        <w:spacing w:after="0"/>
        <w:ind w:left="720" w:firstLine="720"/>
        <w:rPr>
          <w:bCs/>
        </w:rPr>
      </w:pPr>
      <w:r w:rsidRPr="0025103A">
        <w:rPr>
          <w:bCs/>
        </w:rPr>
        <w:t>4455 Genesee Street, Suite 521</w:t>
      </w:r>
    </w:p>
    <w:p w14:paraId="6F0D4F17" w14:textId="77777777" w:rsidR="00104850" w:rsidRPr="0025103A" w:rsidRDefault="00104850" w:rsidP="00104850">
      <w:pPr>
        <w:spacing w:after="0"/>
        <w:ind w:left="720" w:firstLine="720"/>
        <w:rPr>
          <w:bCs/>
        </w:rPr>
      </w:pPr>
      <w:r w:rsidRPr="0025103A">
        <w:rPr>
          <w:bCs/>
        </w:rPr>
        <w:t>Buffalo, NY 14225</w:t>
      </w:r>
    </w:p>
    <w:p w14:paraId="6CA01BD1" w14:textId="77777777" w:rsidR="00104850" w:rsidRPr="0025103A" w:rsidRDefault="00104850" w:rsidP="00104850">
      <w:pPr>
        <w:spacing w:after="0"/>
        <w:ind w:left="720" w:firstLine="720"/>
        <w:rPr>
          <w:bCs/>
        </w:rPr>
      </w:pPr>
      <w:r w:rsidRPr="0025103A">
        <w:rPr>
          <w:bCs/>
        </w:rPr>
        <w:t>Office number: 716-332-0414</w:t>
      </w:r>
    </w:p>
    <w:p w14:paraId="55580182" w14:textId="77777777" w:rsidR="00104850" w:rsidRPr="0025103A" w:rsidRDefault="00104850" w:rsidP="00104850">
      <w:pPr>
        <w:spacing w:after="0"/>
        <w:ind w:left="720" w:firstLine="720"/>
        <w:rPr>
          <w:bCs/>
        </w:rPr>
      </w:pPr>
      <w:r w:rsidRPr="0025103A">
        <w:rPr>
          <w:bCs/>
        </w:rPr>
        <w:t>FAX: 716-932-7852</w:t>
      </w:r>
    </w:p>
    <w:p w14:paraId="2C3EB750" w14:textId="77777777" w:rsidR="00104850" w:rsidRPr="0025103A" w:rsidRDefault="00104850" w:rsidP="00104850">
      <w:pPr>
        <w:spacing w:after="0"/>
        <w:ind w:left="720" w:firstLine="720"/>
        <w:rPr>
          <w:bCs/>
        </w:rPr>
      </w:pPr>
      <w:r w:rsidRPr="0025103A">
        <w:rPr>
          <w:bCs/>
        </w:rPr>
        <w:t xml:space="preserve">Group Email: </w:t>
      </w:r>
      <w:hyperlink r:id="rId7" w:history="1">
        <w:r w:rsidRPr="0025103A">
          <w:rPr>
            <w:rStyle w:val="Hyperlink"/>
            <w:bCs/>
          </w:rPr>
          <w:t>bufexport@mohawkglobal.com</w:t>
        </w:r>
      </w:hyperlink>
    </w:p>
    <w:p w14:paraId="7D0B3ECB" w14:textId="6F89B357" w:rsidR="00104850" w:rsidRDefault="00104850" w:rsidP="00104850">
      <w:pPr>
        <w:spacing w:after="0"/>
        <w:ind w:left="720" w:firstLine="720"/>
        <w:rPr>
          <w:bCs/>
        </w:rPr>
      </w:pPr>
      <w:r w:rsidRPr="0025103A">
        <w:rPr>
          <w:bCs/>
        </w:rPr>
        <w:t>Direct Line: 716-901-0812</w:t>
      </w:r>
    </w:p>
    <w:p w14:paraId="10B21096" w14:textId="77777777" w:rsidR="008514AB" w:rsidRPr="0025103A" w:rsidRDefault="008514AB" w:rsidP="00104850">
      <w:pPr>
        <w:spacing w:after="0"/>
        <w:ind w:left="720" w:firstLine="720"/>
        <w:rPr>
          <w:bCs/>
        </w:rPr>
      </w:pPr>
    </w:p>
    <w:p w14:paraId="38AFBE6F" w14:textId="654FB29D" w:rsidR="00832B4E" w:rsidRPr="00B40793" w:rsidRDefault="00104850" w:rsidP="00832B4E">
      <w:pPr>
        <w:spacing w:after="0"/>
        <w:ind w:left="720"/>
        <w:rPr>
          <w:bCs/>
        </w:rPr>
      </w:pPr>
      <w:r w:rsidRPr="00B40793">
        <w:rPr>
          <w:bCs/>
        </w:rPr>
        <w:t xml:space="preserve">6.2. </w:t>
      </w:r>
      <w:r w:rsidR="00A75DC8" w:rsidRPr="00B40793">
        <w:rPr>
          <w:bCs/>
        </w:rPr>
        <w:t>For a</w:t>
      </w:r>
      <w:r w:rsidRPr="00B40793">
        <w:rPr>
          <w:bCs/>
        </w:rPr>
        <w:t>ll Non-US Sea shipments</w:t>
      </w:r>
      <w:r w:rsidR="00A75DC8" w:rsidRPr="00B40793">
        <w:rPr>
          <w:bCs/>
        </w:rPr>
        <w:t>, please contact your Moor Baguio Supply Chain Buyers. Instructions will be provided in coordination with Moog Baguio Logistics.</w:t>
      </w:r>
    </w:p>
    <w:p w14:paraId="77FD5C59" w14:textId="77777777" w:rsidR="0025103A" w:rsidRPr="00B40793" w:rsidRDefault="0025103A" w:rsidP="0025103A">
      <w:pPr>
        <w:spacing w:after="0" w:line="240" w:lineRule="auto"/>
        <w:rPr>
          <w:bCs/>
        </w:rPr>
      </w:pPr>
    </w:p>
    <w:p w14:paraId="7172F176" w14:textId="565AC13D" w:rsidR="00832B4E" w:rsidRDefault="0025103A" w:rsidP="0025103A">
      <w:pPr>
        <w:pStyle w:val="ListParagraph"/>
        <w:spacing w:after="0" w:line="240" w:lineRule="auto"/>
        <w:rPr>
          <w:bCs/>
        </w:rPr>
      </w:pPr>
      <w:r w:rsidRPr="00B40793">
        <w:rPr>
          <w:bCs/>
        </w:rPr>
        <w:t xml:space="preserve">6.3. </w:t>
      </w:r>
      <w:r w:rsidR="00832B4E" w:rsidRPr="00B40793">
        <w:rPr>
          <w:bCs/>
        </w:rPr>
        <w:t>Any containerized shipments arranged for and paid by Suppliers using their own Forwarders and Carriers under CFR Incoterm, must utilize AGX Logistics as clearance agent and indicate the following on the Notify Party portion:</w:t>
      </w:r>
    </w:p>
    <w:p w14:paraId="72B42363" w14:textId="03BE9231" w:rsidR="008D2780" w:rsidRDefault="008D2780" w:rsidP="0025103A">
      <w:pPr>
        <w:pStyle w:val="ListParagraph"/>
        <w:spacing w:after="0" w:line="240" w:lineRule="auto"/>
        <w:rPr>
          <w:bCs/>
        </w:rPr>
      </w:pPr>
    </w:p>
    <w:p w14:paraId="24526F1A" w14:textId="77777777" w:rsidR="008D2780" w:rsidRDefault="008D2780" w:rsidP="008D2780">
      <w:pPr>
        <w:spacing w:after="0"/>
      </w:pPr>
      <w:r>
        <w:rPr>
          <w:bCs/>
        </w:rPr>
        <w:tab/>
      </w:r>
      <w:r>
        <w:rPr>
          <w:bCs/>
        </w:rPr>
        <w:tab/>
      </w:r>
      <w:r>
        <w:t>AGX EXPRESS PHILIPPINES INC.</w:t>
      </w:r>
    </w:p>
    <w:p w14:paraId="097D07CC" w14:textId="77777777" w:rsidR="008D2780" w:rsidRDefault="008D2780" w:rsidP="008D2780">
      <w:pPr>
        <w:spacing w:after="0"/>
        <w:ind w:left="720" w:firstLine="720"/>
      </w:pPr>
      <w:r>
        <w:t xml:space="preserve">L1 D3 NINOY AQUINO AVENUE </w:t>
      </w:r>
    </w:p>
    <w:p w14:paraId="1CA0DE4D" w14:textId="77777777" w:rsidR="008D2780" w:rsidRDefault="008D2780" w:rsidP="008D2780">
      <w:pPr>
        <w:spacing w:after="0"/>
        <w:ind w:left="720" w:firstLine="720"/>
      </w:pPr>
      <w:r>
        <w:t>BRGY SAN DIONISIO</w:t>
      </w:r>
    </w:p>
    <w:p w14:paraId="627CE47F" w14:textId="77777777" w:rsidR="008D2780" w:rsidRDefault="008D2780" w:rsidP="008D2780">
      <w:pPr>
        <w:spacing w:after="0"/>
        <w:ind w:left="720" w:firstLine="720"/>
      </w:pPr>
      <w:r>
        <w:t xml:space="preserve">PARANAQUE CITY </w:t>
      </w:r>
    </w:p>
    <w:p w14:paraId="6C56C2A3" w14:textId="77777777" w:rsidR="008D2780" w:rsidRDefault="008D2780" w:rsidP="008D2780">
      <w:pPr>
        <w:spacing w:after="0"/>
        <w:ind w:left="720" w:firstLine="720"/>
      </w:pPr>
      <w:r>
        <w:t>1704 PHILIPPINES</w:t>
      </w:r>
    </w:p>
    <w:p w14:paraId="5775D3A3" w14:textId="77777777" w:rsidR="008D2780" w:rsidRDefault="008D2780" w:rsidP="008D2780">
      <w:pPr>
        <w:spacing w:after="0"/>
        <w:ind w:left="720" w:firstLine="720"/>
      </w:pPr>
      <w:r>
        <w:t>Tel:  +63 2 8851 1580  Fax:  +63 2 8556 3236</w:t>
      </w:r>
    </w:p>
    <w:p w14:paraId="5E44E7C2" w14:textId="77777777" w:rsidR="008D2780" w:rsidRDefault="008D2780" w:rsidP="008D2780">
      <w:pPr>
        <w:spacing w:after="0"/>
        <w:ind w:left="720" w:firstLine="720"/>
        <w:rPr>
          <w:sz w:val="24"/>
          <w:szCs w:val="24"/>
        </w:rPr>
      </w:pPr>
      <w:r>
        <w:rPr>
          <w:sz w:val="24"/>
          <w:szCs w:val="24"/>
        </w:rPr>
        <w:t xml:space="preserve">e-mail: </w:t>
      </w:r>
      <w:hyperlink r:id="rId8" w:history="1">
        <w:r>
          <w:rPr>
            <w:rStyle w:val="Hyperlink"/>
            <w:sz w:val="24"/>
            <w:szCs w:val="24"/>
          </w:rPr>
          <w:t>seabrokerage.mnl@agxlogistics.com</w:t>
        </w:r>
      </w:hyperlink>
    </w:p>
    <w:p w14:paraId="40FB13C7" w14:textId="147BEBA0" w:rsidR="008D2780" w:rsidRPr="00B40793" w:rsidRDefault="008D2780" w:rsidP="0025103A">
      <w:pPr>
        <w:pStyle w:val="ListParagraph"/>
        <w:spacing w:after="0" w:line="240" w:lineRule="auto"/>
        <w:rPr>
          <w:bCs/>
        </w:rPr>
      </w:pPr>
    </w:p>
    <w:p w14:paraId="257E38E4" w14:textId="76594057" w:rsidR="0025103A" w:rsidRPr="00B40793" w:rsidRDefault="0025103A" w:rsidP="0025103A">
      <w:pPr>
        <w:pStyle w:val="ListParagraph"/>
        <w:spacing w:after="0" w:line="240" w:lineRule="auto"/>
        <w:rPr>
          <w:bCs/>
        </w:rPr>
      </w:pPr>
    </w:p>
    <w:p w14:paraId="59064EAD" w14:textId="0A7B311B" w:rsidR="0025103A" w:rsidRPr="00B40793" w:rsidRDefault="0025103A" w:rsidP="0025103A">
      <w:pPr>
        <w:pStyle w:val="ListParagraph"/>
        <w:spacing w:after="0" w:line="240" w:lineRule="auto"/>
        <w:rPr>
          <w:bCs/>
        </w:rPr>
      </w:pPr>
      <w:r w:rsidRPr="00B40793">
        <w:rPr>
          <w:bCs/>
        </w:rPr>
        <w:t>6.4. All sea shipments should utilize MICP or Manila North as port of entry.</w:t>
      </w:r>
    </w:p>
    <w:p w14:paraId="33178B16" w14:textId="293FA043" w:rsidR="001A170D" w:rsidRPr="00B40793" w:rsidRDefault="001A170D" w:rsidP="0025103A">
      <w:pPr>
        <w:pStyle w:val="ListParagraph"/>
        <w:spacing w:after="0" w:line="240" w:lineRule="auto"/>
        <w:rPr>
          <w:bCs/>
        </w:rPr>
      </w:pPr>
    </w:p>
    <w:p w14:paraId="7A8D72AE" w14:textId="77777777" w:rsidR="001A170D" w:rsidRPr="00B40793" w:rsidRDefault="001A170D" w:rsidP="0025103A">
      <w:pPr>
        <w:pStyle w:val="ListParagraph"/>
        <w:spacing w:after="0" w:line="240" w:lineRule="auto"/>
        <w:rPr>
          <w:bCs/>
        </w:rPr>
      </w:pPr>
      <w:r w:rsidRPr="00B40793">
        <w:rPr>
          <w:bCs/>
        </w:rPr>
        <w:t xml:space="preserve">6.5. </w:t>
      </w:r>
      <w:r w:rsidRPr="00092BEA">
        <w:rPr>
          <w:b/>
        </w:rPr>
        <w:t>BILL OF LADING NATURE CODE</w:t>
      </w:r>
      <w:r w:rsidRPr="00B40793">
        <w:rPr>
          <w:bCs/>
        </w:rPr>
        <w:t xml:space="preserve"> should always be “24”. On all BLs and Manifests.</w:t>
      </w:r>
    </w:p>
    <w:p w14:paraId="781A1712" w14:textId="77777777" w:rsidR="001A170D" w:rsidRPr="00B40793" w:rsidRDefault="001A170D" w:rsidP="0025103A">
      <w:pPr>
        <w:pStyle w:val="ListParagraph"/>
        <w:spacing w:after="0" w:line="240" w:lineRule="auto"/>
        <w:rPr>
          <w:bCs/>
        </w:rPr>
      </w:pPr>
    </w:p>
    <w:p w14:paraId="59CD0B6D" w14:textId="77777777" w:rsidR="001A170D" w:rsidRPr="00B40793" w:rsidRDefault="001A170D" w:rsidP="0025103A">
      <w:pPr>
        <w:pStyle w:val="ListParagraph"/>
        <w:spacing w:after="0" w:line="240" w:lineRule="auto"/>
        <w:rPr>
          <w:bCs/>
        </w:rPr>
      </w:pPr>
      <w:r w:rsidRPr="00B40793">
        <w:rPr>
          <w:bCs/>
        </w:rPr>
        <w:t>6.6. All Full Container Load (FCL) shipments must either be under TELEX RELEASE, BL SURRENDERED or EXPRESS RELEASE. Only shipments under Letter of Credit shall utilize original BLs.</w:t>
      </w:r>
    </w:p>
    <w:p w14:paraId="66745AD1" w14:textId="77777777" w:rsidR="001A170D" w:rsidRPr="00B40793" w:rsidRDefault="001A170D" w:rsidP="0025103A">
      <w:pPr>
        <w:pStyle w:val="ListParagraph"/>
        <w:spacing w:after="0" w:line="240" w:lineRule="auto"/>
        <w:rPr>
          <w:bCs/>
        </w:rPr>
      </w:pPr>
    </w:p>
    <w:p w14:paraId="2BC440C9" w14:textId="77777777" w:rsidR="001A170D" w:rsidRPr="0002281C" w:rsidRDefault="001A170D" w:rsidP="001A170D">
      <w:pPr>
        <w:pStyle w:val="ListParagraph"/>
        <w:numPr>
          <w:ilvl w:val="0"/>
          <w:numId w:val="2"/>
        </w:numPr>
        <w:spacing w:after="0" w:line="240" w:lineRule="auto"/>
        <w:rPr>
          <w:b/>
        </w:rPr>
      </w:pPr>
      <w:r w:rsidRPr="0002281C">
        <w:rPr>
          <w:b/>
        </w:rPr>
        <w:t>DDU or DDP shipments via Air or Sea</w:t>
      </w:r>
    </w:p>
    <w:p w14:paraId="60D9D6A8" w14:textId="77777777" w:rsidR="001A170D" w:rsidRPr="00B40793" w:rsidRDefault="001A170D" w:rsidP="001A170D">
      <w:pPr>
        <w:spacing w:after="0" w:line="240" w:lineRule="auto"/>
        <w:rPr>
          <w:bCs/>
        </w:rPr>
      </w:pPr>
    </w:p>
    <w:p w14:paraId="64C94229" w14:textId="53C76D17" w:rsidR="007F4916" w:rsidRPr="00B40793" w:rsidRDefault="001A170D" w:rsidP="001A170D">
      <w:pPr>
        <w:spacing w:after="0" w:line="240" w:lineRule="auto"/>
        <w:ind w:left="360"/>
        <w:rPr>
          <w:bCs/>
        </w:rPr>
      </w:pPr>
      <w:r w:rsidRPr="00B40793">
        <w:rPr>
          <w:bCs/>
        </w:rPr>
        <w:t>7.1. If the supplier/shipper will be using their own forwarder/carrier as they are paying for and absorbing all related freight,</w:t>
      </w:r>
      <w:r w:rsidR="007F4916" w:rsidRPr="00B40793">
        <w:rPr>
          <w:bCs/>
        </w:rPr>
        <w:t xml:space="preserve"> </w:t>
      </w:r>
      <w:r w:rsidRPr="00B40793">
        <w:rPr>
          <w:bCs/>
        </w:rPr>
        <w:t xml:space="preserve">clearance </w:t>
      </w:r>
      <w:r w:rsidR="007F4916" w:rsidRPr="00B40793">
        <w:rPr>
          <w:bCs/>
        </w:rPr>
        <w:t xml:space="preserve">and delivery </w:t>
      </w:r>
      <w:r w:rsidRPr="00B40793">
        <w:rPr>
          <w:bCs/>
        </w:rPr>
        <w:t>cost</w:t>
      </w:r>
      <w:r w:rsidR="007F4916" w:rsidRPr="00B40793">
        <w:rPr>
          <w:bCs/>
        </w:rPr>
        <w:t xml:space="preserve"> under DDU/DDP term and not utilizing any of the accredited Moog forwarders or couriers, please ensure that your clearance agents immediately contact Moog Baguio Logistics for Import Permit coordination and filing prior to the arrival of the shipment.</w:t>
      </w:r>
    </w:p>
    <w:p w14:paraId="3BB5511D" w14:textId="77777777" w:rsidR="007F4916" w:rsidRPr="00B40793" w:rsidRDefault="007F4916" w:rsidP="001A170D">
      <w:pPr>
        <w:spacing w:after="0" w:line="240" w:lineRule="auto"/>
        <w:ind w:left="360"/>
        <w:rPr>
          <w:bCs/>
        </w:rPr>
      </w:pPr>
    </w:p>
    <w:p w14:paraId="61A632DA" w14:textId="1B932D88" w:rsidR="00832B4E" w:rsidRPr="0002281C" w:rsidRDefault="007F4916" w:rsidP="007F4916">
      <w:pPr>
        <w:pStyle w:val="ListParagraph"/>
        <w:numPr>
          <w:ilvl w:val="0"/>
          <w:numId w:val="2"/>
        </w:numPr>
        <w:rPr>
          <w:b/>
        </w:rPr>
      </w:pPr>
      <w:r w:rsidRPr="0002281C">
        <w:rPr>
          <w:b/>
        </w:rPr>
        <w:lastRenderedPageBreak/>
        <w:t>DECLARED VALUE</w:t>
      </w:r>
    </w:p>
    <w:p w14:paraId="727EDFA4" w14:textId="70528F2E" w:rsidR="008514AB" w:rsidRPr="00B40793" w:rsidRDefault="007F4916" w:rsidP="008514AB">
      <w:pPr>
        <w:ind w:left="720"/>
        <w:rPr>
          <w:bCs/>
        </w:rPr>
      </w:pPr>
      <w:r w:rsidRPr="00B40793">
        <w:rPr>
          <w:bCs/>
        </w:rPr>
        <w:t>All Suppliers will not declare any value for insurance purposes be it on Air way bill, Shipper’s Letter of Instruction or any web-based booking facility, unless directed by the terms and directions of the Purchase Order. Any non-compliance will result to charge back of the insurance charges paid against supplier’s invoice.</w:t>
      </w:r>
    </w:p>
    <w:p w14:paraId="2A404577" w14:textId="18AD81DF" w:rsidR="00B40793" w:rsidRPr="0002281C" w:rsidRDefault="00B40793" w:rsidP="00B40793">
      <w:pPr>
        <w:pStyle w:val="ListParagraph"/>
        <w:numPr>
          <w:ilvl w:val="0"/>
          <w:numId w:val="2"/>
        </w:numPr>
        <w:rPr>
          <w:b/>
          <w:i/>
          <w:color w:val="C00000"/>
        </w:rPr>
      </w:pPr>
      <w:r w:rsidRPr="0002281C">
        <w:rPr>
          <w:b/>
        </w:rPr>
        <w:t>PACKAGING</w:t>
      </w:r>
    </w:p>
    <w:p w14:paraId="1D234963" w14:textId="203CFE4F" w:rsidR="00B40793" w:rsidRPr="008514AB" w:rsidRDefault="00B40793" w:rsidP="00B40793">
      <w:pPr>
        <w:ind w:left="1440"/>
        <w:rPr>
          <w:b/>
          <w:bCs/>
        </w:rPr>
      </w:pPr>
      <w:r w:rsidRPr="008514AB">
        <w:rPr>
          <w:b/>
          <w:bCs/>
        </w:rPr>
        <w:t>9.1 R</w:t>
      </w:r>
      <w:r w:rsidR="00E06D37">
        <w:rPr>
          <w:b/>
          <w:bCs/>
        </w:rPr>
        <w:t>EQUIREMENT</w:t>
      </w:r>
    </w:p>
    <w:p w14:paraId="70B74394" w14:textId="7DBFDF3B" w:rsidR="00B40793" w:rsidRPr="00B40793" w:rsidRDefault="00B40793" w:rsidP="00B40793">
      <w:pPr>
        <w:ind w:left="1440"/>
        <w:rPr>
          <w:bCs/>
        </w:rPr>
      </w:pPr>
      <w:r w:rsidRPr="00B40793">
        <w:rPr>
          <w:bCs/>
        </w:rPr>
        <w:t>Moog Controls Corporation requires the supplier to use best standard practice for commercial packaging unless otherwise specified. This practice establishes minimum requirements for packaging of supplies and equipment, exclusive of hazardous materials, as covered in Title 49 Subtitle A of the Code of Federal Regulations. If there are MIL-spec packaging requirements, these will be called out in the purchase order.</w:t>
      </w:r>
    </w:p>
    <w:p w14:paraId="798BE9A1" w14:textId="44E3DE4F" w:rsidR="00B40793" w:rsidRPr="00B40793" w:rsidRDefault="00B40793" w:rsidP="00B40793">
      <w:pPr>
        <w:ind w:left="1440"/>
        <w:rPr>
          <w:bCs/>
        </w:rPr>
      </w:pPr>
      <w:r w:rsidRPr="00B40793">
        <w:rPr>
          <w:bCs/>
        </w:rPr>
        <w:t>Supplier Packaging MUST be compliant with the guidelines stated in the Purchase Order Terms &amp; Conditions and the ASTM standard D3951 requirement.</w:t>
      </w:r>
    </w:p>
    <w:p w14:paraId="0B570839" w14:textId="14A9DE72" w:rsidR="00B40793" w:rsidRPr="00B40793" w:rsidRDefault="00B40793" w:rsidP="004C735A">
      <w:pPr>
        <w:ind w:left="1440"/>
        <w:rPr>
          <w:bCs/>
        </w:rPr>
      </w:pPr>
      <w:r w:rsidRPr="00B40793">
        <w:rPr>
          <w:bCs/>
        </w:rPr>
        <w:t>MCC goal, in conjunction with our suppliers, is to have the product arrive on time, with zero deficiencies. Using this best standard practice gives the latitude to package the product in a manner that best suits the selected transportation mode and that guarantees delivery of the product to the designated destination safely and intact.</w:t>
      </w:r>
    </w:p>
    <w:p w14:paraId="36EF6542" w14:textId="3A1406DC" w:rsidR="00B40793" w:rsidRPr="00B40793" w:rsidRDefault="00B40793" w:rsidP="00B40793">
      <w:pPr>
        <w:ind w:left="1440"/>
        <w:rPr>
          <w:bCs/>
        </w:rPr>
      </w:pPr>
      <w:r w:rsidRPr="00B40793">
        <w:rPr>
          <w:bCs/>
        </w:rPr>
        <w:t>Damaged freight that is the result of insufficient packaging will be the supplier’s responsibility. MCC accredited forwarders and couriers have the right to refuse cargo with packaging not fit for international shipping.</w:t>
      </w:r>
    </w:p>
    <w:p w14:paraId="190C6F31" w14:textId="46C4114B" w:rsidR="00B40793" w:rsidRPr="0002281C" w:rsidRDefault="00B40793" w:rsidP="00B40793">
      <w:pPr>
        <w:pStyle w:val="ListParagraph"/>
        <w:numPr>
          <w:ilvl w:val="1"/>
          <w:numId w:val="8"/>
        </w:numPr>
        <w:spacing w:after="0" w:line="240" w:lineRule="auto"/>
        <w:rPr>
          <w:b/>
        </w:rPr>
      </w:pPr>
      <w:r w:rsidRPr="0002281C">
        <w:rPr>
          <w:b/>
        </w:rPr>
        <w:t>PACKAGING FOR SMALL PARCELS</w:t>
      </w:r>
    </w:p>
    <w:p w14:paraId="6AD85385" w14:textId="77777777" w:rsidR="00B40793" w:rsidRPr="00B40793" w:rsidRDefault="00B40793" w:rsidP="00B40793">
      <w:pPr>
        <w:spacing w:after="0" w:line="240" w:lineRule="auto"/>
        <w:rPr>
          <w:bCs/>
        </w:rPr>
      </w:pPr>
    </w:p>
    <w:p w14:paraId="3FAEF5BA" w14:textId="1DC6D22A" w:rsidR="00B40793" w:rsidRPr="00B40793" w:rsidRDefault="00B40793" w:rsidP="00B40793">
      <w:pPr>
        <w:ind w:left="1800"/>
        <w:rPr>
          <w:bCs/>
        </w:rPr>
      </w:pPr>
      <w:r w:rsidRPr="00B40793">
        <w:rPr>
          <w:bCs/>
        </w:rPr>
        <w:t>To ensure that all small items will not be lost or misplaced, please observe that minimum package (box) should be 10in x10in x 10in.</w:t>
      </w:r>
      <w:bookmarkStart w:id="2" w:name="_Toc340857436"/>
    </w:p>
    <w:p w14:paraId="7C4D5706" w14:textId="4D2D9774" w:rsidR="00B40793" w:rsidRPr="0002281C" w:rsidRDefault="00B40793" w:rsidP="00B40793">
      <w:pPr>
        <w:pStyle w:val="ListParagraph"/>
        <w:numPr>
          <w:ilvl w:val="1"/>
          <w:numId w:val="8"/>
        </w:numPr>
        <w:rPr>
          <w:b/>
        </w:rPr>
      </w:pPr>
      <w:r w:rsidRPr="0002281C">
        <w:rPr>
          <w:b/>
        </w:rPr>
        <w:t xml:space="preserve">SHIPMENT WITH RAW WOOD PACKAGING MATERIAL   </w:t>
      </w:r>
    </w:p>
    <w:bookmarkEnd w:id="2"/>
    <w:p w14:paraId="6D9E7F11" w14:textId="735EC9C9" w:rsidR="00B40793" w:rsidRPr="00B40793" w:rsidRDefault="00B40793" w:rsidP="00B40793">
      <w:pPr>
        <w:ind w:left="1800"/>
        <w:rPr>
          <w:bCs/>
        </w:rPr>
      </w:pPr>
      <w:r w:rsidRPr="00B40793">
        <w:rPr>
          <w:bCs/>
        </w:rPr>
        <w:t xml:space="preserve">All raw wood packaging materials should be treated and marked in accordance with ISPM 15. Under ISPM 15, all WPM (such as pallets, crates, boxes, and dunnage used to transport cargo) must be either: </w:t>
      </w:r>
    </w:p>
    <w:p w14:paraId="5DFBABF9" w14:textId="5E94C90E" w:rsidR="009861DD" w:rsidRDefault="00B40793" w:rsidP="00E144B2">
      <w:pPr>
        <w:ind w:left="2160"/>
        <w:rPr>
          <w:bCs/>
        </w:rPr>
      </w:pPr>
      <w:r w:rsidRPr="00B40793">
        <w:rPr>
          <w:bCs/>
        </w:rPr>
        <w:t xml:space="preserve">Heat treated to a minimum wood core temperature of 56ºC for a minimum of 30 minutes; or, </w:t>
      </w:r>
      <w:r>
        <w:rPr>
          <w:bCs/>
        </w:rPr>
        <w:t>f</w:t>
      </w:r>
      <w:r w:rsidRPr="00B40793">
        <w:rPr>
          <w:bCs/>
        </w:rPr>
        <w:t>umigated with methy</w:t>
      </w:r>
      <w:r w:rsidR="0004355D">
        <w:rPr>
          <w:bCs/>
        </w:rPr>
        <w:t>l</w:t>
      </w:r>
      <w:r w:rsidR="0002281C">
        <w:rPr>
          <w:bCs/>
        </w:rPr>
        <w:t>-</w:t>
      </w:r>
      <w:r w:rsidRPr="00B40793">
        <w:rPr>
          <w:bCs/>
        </w:rPr>
        <w:t xml:space="preserve"> bromide and corresponding fumigation certificate is </w:t>
      </w:r>
      <w:r w:rsidR="00E144B2">
        <w:rPr>
          <w:bCs/>
        </w:rPr>
        <w:t>presented.</w:t>
      </w:r>
    </w:p>
    <w:p w14:paraId="0CF20D35" w14:textId="3CF16C0B" w:rsidR="00144719" w:rsidRDefault="00144719" w:rsidP="00E144B2">
      <w:pPr>
        <w:ind w:left="2160"/>
        <w:rPr>
          <w:bCs/>
        </w:rPr>
      </w:pPr>
    </w:p>
    <w:p w14:paraId="14CAA7E8" w14:textId="77777777" w:rsidR="00144719" w:rsidRDefault="00144719" w:rsidP="00E144B2">
      <w:pPr>
        <w:ind w:left="2160"/>
        <w:rPr>
          <w:bCs/>
        </w:rPr>
      </w:pPr>
    </w:p>
    <w:p w14:paraId="1E8D8CF2" w14:textId="77777777" w:rsidR="009861DD" w:rsidRDefault="009861DD" w:rsidP="00E144B2">
      <w:pPr>
        <w:ind w:left="2160"/>
        <w:rPr>
          <w:bCs/>
        </w:rPr>
      </w:pPr>
    </w:p>
    <w:p w14:paraId="15740FB8" w14:textId="75663C8B" w:rsidR="00E144B2" w:rsidRPr="009861DD" w:rsidRDefault="00E144B2" w:rsidP="00EA24AC">
      <w:pPr>
        <w:pStyle w:val="ListParagraph"/>
        <w:numPr>
          <w:ilvl w:val="0"/>
          <w:numId w:val="8"/>
        </w:numPr>
        <w:rPr>
          <w:bCs/>
        </w:rPr>
      </w:pPr>
      <w:r w:rsidRPr="009861DD">
        <w:rPr>
          <w:b/>
        </w:rPr>
        <w:lastRenderedPageBreak/>
        <w:t>INTERNATIONAL SHIPPING DOCUMENTS</w:t>
      </w:r>
    </w:p>
    <w:p w14:paraId="11FEB8C0" w14:textId="77777777" w:rsidR="009861DD" w:rsidRPr="009861DD" w:rsidRDefault="009861DD" w:rsidP="009861DD">
      <w:pPr>
        <w:pStyle w:val="ListParagraph"/>
        <w:ind w:left="360"/>
        <w:rPr>
          <w:bCs/>
        </w:rPr>
      </w:pPr>
    </w:p>
    <w:p w14:paraId="27DCB2F7" w14:textId="3764E91F" w:rsidR="009861DD" w:rsidRPr="009861DD" w:rsidRDefault="009861DD" w:rsidP="00E56C1C">
      <w:pPr>
        <w:pStyle w:val="ListParagraph"/>
        <w:ind w:left="360"/>
        <w:rPr>
          <w:bCs/>
        </w:rPr>
      </w:pPr>
      <w:r>
        <w:rPr>
          <w:bCs/>
        </w:rPr>
        <w:t>10.1. All international shipments must contain the following shipping documents:</w:t>
      </w:r>
    </w:p>
    <w:tbl>
      <w:tblPr>
        <w:tblStyle w:val="TableGrid"/>
        <w:tblpPr w:leftFromText="180" w:rightFromText="180" w:vertAnchor="text" w:horzAnchor="margin" w:tblpXSpec="center" w:tblpY="124"/>
        <w:tblW w:w="0" w:type="auto"/>
        <w:tblLook w:val="04A0" w:firstRow="1" w:lastRow="0" w:firstColumn="1" w:lastColumn="0" w:noHBand="0" w:noVBand="1"/>
      </w:tblPr>
      <w:tblGrid>
        <w:gridCol w:w="328"/>
        <w:gridCol w:w="6507"/>
      </w:tblGrid>
      <w:tr w:rsidR="009861DD" w14:paraId="48DFEE51" w14:textId="77777777" w:rsidTr="009861DD">
        <w:trPr>
          <w:cantSplit/>
          <w:trHeight w:hRule="exact" w:val="389"/>
        </w:trPr>
        <w:tc>
          <w:tcPr>
            <w:tcW w:w="328" w:type="dxa"/>
          </w:tcPr>
          <w:p w14:paraId="4E200085" w14:textId="77777777" w:rsidR="009861DD" w:rsidRDefault="009861DD" w:rsidP="009861DD">
            <w:pPr>
              <w:rPr>
                <w:bCs/>
              </w:rPr>
            </w:pPr>
            <w:r>
              <w:rPr>
                <w:bCs/>
              </w:rPr>
              <w:t>1</w:t>
            </w:r>
          </w:p>
        </w:tc>
        <w:tc>
          <w:tcPr>
            <w:tcW w:w="6507" w:type="dxa"/>
          </w:tcPr>
          <w:p w14:paraId="3CC0BB58" w14:textId="77777777" w:rsidR="009861DD" w:rsidRDefault="009861DD" w:rsidP="009861DD">
            <w:pPr>
              <w:rPr>
                <w:bCs/>
              </w:rPr>
            </w:pPr>
            <w:r>
              <w:rPr>
                <w:bCs/>
              </w:rPr>
              <w:t>Air Waybill or Bill of Lading</w:t>
            </w:r>
          </w:p>
        </w:tc>
      </w:tr>
      <w:tr w:rsidR="009861DD" w14:paraId="35CFF342" w14:textId="77777777" w:rsidTr="009861DD">
        <w:trPr>
          <w:cantSplit/>
          <w:trHeight w:hRule="exact" w:val="389"/>
        </w:trPr>
        <w:tc>
          <w:tcPr>
            <w:tcW w:w="328" w:type="dxa"/>
          </w:tcPr>
          <w:p w14:paraId="51C680FA" w14:textId="77777777" w:rsidR="009861DD" w:rsidRDefault="009861DD" w:rsidP="009861DD">
            <w:pPr>
              <w:rPr>
                <w:bCs/>
              </w:rPr>
            </w:pPr>
            <w:r>
              <w:rPr>
                <w:bCs/>
              </w:rPr>
              <w:t>2</w:t>
            </w:r>
          </w:p>
        </w:tc>
        <w:tc>
          <w:tcPr>
            <w:tcW w:w="6507" w:type="dxa"/>
          </w:tcPr>
          <w:p w14:paraId="474ED1B5" w14:textId="77777777" w:rsidR="009861DD" w:rsidRDefault="009861DD" w:rsidP="009861DD">
            <w:pPr>
              <w:rPr>
                <w:bCs/>
              </w:rPr>
            </w:pPr>
            <w:r>
              <w:rPr>
                <w:bCs/>
              </w:rPr>
              <w:t>Invoice</w:t>
            </w:r>
          </w:p>
        </w:tc>
      </w:tr>
      <w:tr w:rsidR="009861DD" w14:paraId="2C0C6ED7" w14:textId="77777777" w:rsidTr="009861DD">
        <w:trPr>
          <w:cantSplit/>
          <w:trHeight w:hRule="exact" w:val="389"/>
        </w:trPr>
        <w:tc>
          <w:tcPr>
            <w:tcW w:w="328" w:type="dxa"/>
          </w:tcPr>
          <w:p w14:paraId="05B3F10A" w14:textId="77777777" w:rsidR="009861DD" w:rsidRDefault="009861DD" w:rsidP="009861DD">
            <w:pPr>
              <w:rPr>
                <w:bCs/>
              </w:rPr>
            </w:pPr>
            <w:r>
              <w:rPr>
                <w:bCs/>
              </w:rPr>
              <w:t>3</w:t>
            </w:r>
          </w:p>
        </w:tc>
        <w:tc>
          <w:tcPr>
            <w:tcW w:w="6507" w:type="dxa"/>
          </w:tcPr>
          <w:p w14:paraId="6332B9BD" w14:textId="77777777" w:rsidR="009861DD" w:rsidRDefault="009861DD" w:rsidP="009861DD">
            <w:pPr>
              <w:rPr>
                <w:bCs/>
              </w:rPr>
            </w:pPr>
            <w:r>
              <w:rPr>
                <w:bCs/>
              </w:rPr>
              <w:t xml:space="preserve">Packing List </w:t>
            </w:r>
          </w:p>
        </w:tc>
      </w:tr>
    </w:tbl>
    <w:p w14:paraId="5D8C03C4" w14:textId="77777777" w:rsidR="00D633E8" w:rsidRDefault="00D633E8" w:rsidP="00E144B2">
      <w:pPr>
        <w:pStyle w:val="ListParagraph"/>
        <w:ind w:left="360"/>
        <w:rPr>
          <w:bCs/>
        </w:rPr>
      </w:pPr>
    </w:p>
    <w:p w14:paraId="03EB9F4D" w14:textId="014B082C" w:rsidR="00D633E8" w:rsidRDefault="00D633E8" w:rsidP="00E144B2">
      <w:pPr>
        <w:pStyle w:val="ListParagraph"/>
        <w:ind w:left="360"/>
        <w:rPr>
          <w:bCs/>
        </w:rPr>
      </w:pPr>
    </w:p>
    <w:p w14:paraId="36852021" w14:textId="77777777" w:rsidR="00D633E8" w:rsidRDefault="00D633E8" w:rsidP="00E144B2">
      <w:pPr>
        <w:pStyle w:val="ListParagraph"/>
        <w:ind w:left="360"/>
        <w:rPr>
          <w:bCs/>
        </w:rPr>
      </w:pPr>
    </w:p>
    <w:p w14:paraId="0AA89368" w14:textId="002BBF2C" w:rsidR="00E144B2" w:rsidRDefault="00E144B2" w:rsidP="00E144B2">
      <w:pPr>
        <w:pStyle w:val="ListParagraph"/>
        <w:ind w:left="360"/>
        <w:rPr>
          <w:bCs/>
        </w:rPr>
      </w:pPr>
    </w:p>
    <w:p w14:paraId="1F2314AA" w14:textId="74024981" w:rsidR="009C0C42" w:rsidRDefault="00E144B2" w:rsidP="009861DD">
      <w:pPr>
        <w:pStyle w:val="ListParagraph"/>
        <w:ind w:left="360"/>
        <w:rPr>
          <w:bCs/>
        </w:rPr>
      </w:pPr>
      <w:r>
        <w:rPr>
          <w:bCs/>
        </w:rPr>
        <w:tab/>
      </w:r>
    </w:p>
    <w:p w14:paraId="0676A42A" w14:textId="40CABCB8" w:rsidR="007771C7" w:rsidRPr="008514AB" w:rsidRDefault="007771C7" w:rsidP="007771C7">
      <w:pPr>
        <w:ind w:firstLine="360"/>
        <w:rPr>
          <w:b/>
        </w:rPr>
      </w:pPr>
      <w:r w:rsidRPr="008514AB">
        <w:rPr>
          <w:b/>
        </w:rPr>
        <w:t>10.2. Airway Bill/ Bill of Lading</w:t>
      </w:r>
    </w:p>
    <w:p w14:paraId="4B42ADD8" w14:textId="2B5AADEB" w:rsidR="007771C7" w:rsidRDefault="007771C7" w:rsidP="007771C7">
      <w:pPr>
        <w:ind w:firstLine="360"/>
        <w:rPr>
          <w:bCs/>
        </w:rPr>
      </w:pPr>
      <w:r>
        <w:rPr>
          <w:bCs/>
        </w:rPr>
        <w:tab/>
        <w:t>10.2.1. AWB or Bill of Ladings should contain</w:t>
      </w:r>
      <w:r w:rsidR="00675419">
        <w:rPr>
          <w:bCs/>
        </w:rPr>
        <w:t>, on the minimum,</w:t>
      </w:r>
      <w:r>
        <w:rPr>
          <w:bCs/>
        </w:rPr>
        <w:t xml:space="preserve"> the following:</w:t>
      </w:r>
    </w:p>
    <w:tbl>
      <w:tblPr>
        <w:tblStyle w:val="TableGrid"/>
        <w:tblpPr w:leftFromText="180" w:rightFromText="180" w:vertAnchor="text" w:horzAnchor="margin" w:tblpXSpec="center" w:tblpY="230"/>
        <w:tblW w:w="0" w:type="auto"/>
        <w:tblLook w:val="04A0" w:firstRow="1" w:lastRow="0" w:firstColumn="1" w:lastColumn="0" w:noHBand="0" w:noVBand="1"/>
      </w:tblPr>
      <w:tblGrid>
        <w:gridCol w:w="328"/>
        <w:gridCol w:w="6397"/>
      </w:tblGrid>
      <w:tr w:rsidR="00D633E8" w14:paraId="3C7A650B" w14:textId="77777777" w:rsidTr="009861DD">
        <w:trPr>
          <w:cantSplit/>
          <w:trHeight w:hRule="exact" w:val="389"/>
        </w:trPr>
        <w:tc>
          <w:tcPr>
            <w:tcW w:w="0" w:type="auto"/>
          </w:tcPr>
          <w:p w14:paraId="365E4A28" w14:textId="10C26645" w:rsidR="00D633E8" w:rsidRDefault="00D633E8" w:rsidP="00D633E8">
            <w:pPr>
              <w:rPr>
                <w:bCs/>
              </w:rPr>
            </w:pPr>
            <w:r>
              <w:rPr>
                <w:bCs/>
              </w:rPr>
              <w:t>1</w:t>
            </w:r>
          </w:p>
        </w:tc>
        <w:tc>
          <w:tcPr>
            <w:tcW w:w="0" w:type="auto"/>
          </w:tcPr>
          <w:p w14:paraId="5A4FA504" w14:textId="7279E32E" w:rsidR="00D633E8" w:rsidRDefault="00D633E8" w:rsidP="00D633E8">
            <w:pPr>
              <w:rPr>
                <w:bCs/>
              </w:rPr>
            </w:pPr>
            <w:r>
              <w:rPr>
                <w:bCs/>
              </w:rPr>
              <w:t>Origin and destination port codes</w:t>
            </w:r>
          </w:p>
        </w:tc>
      </w:tr>
      <w:tr w:rsidR="00D633E8" w14:paraId="71B7EB17" w14:textId="77777777" w:rsidTr="009861DD">
        <w:trPr>
          <w:cantSplit/>
          <w:trHeight w:hRule="exact" w:val="389"/>
        </w:trPr>
        <w:tc>
          <w:tcPr>
            <w:tcW w:w="0" w:type="auto"/>
          </w:tcPr>
          <w:p w14:paraId="3E8321A0" w14:textId="0CDA1240" w:rsidR="00D633E8" w:rsidRDefault="00D633E8" w:rsidP="00D633E8">
            <w:pPr>
              <w:rPr>
                <w:bCs/>
              </w:rPr>
            </w:pPr>
            <w:r>
              <w:rPr>
                <w:bCs/>
              </w:rPr>
              <w:t>2</w:t>
            </w:r>
          </w:p>
        </w:tc>
        <w:tc>
          <w:tcPr>
            <w:tcW w:w="0" w:type="auto"/>
          </w:tcPr>
          <w:p w14:paraId="47ADCDAB" w14:textId="39828B44" w:rsidR="00D633E8" w:rsidRDefault="00D633E8" w:rsidP="00D633E8">
            <w:pPr>
              <w:rPr>
                <w:bCs/>
              </w:rPr>
            </w:pPr>
            <w:r>
              <w:rPr>
                <w:bCs/>
              </w:rPr>
              <w:t>Origin and destination port codes</w:t>
            </w:r>
          </w:p>
        </w:tc>
      </w:tr>
      <w:tr w:rsidR="00D633E8" w14:paraId="330D24FC" w14:textId="77777777" w:rsidTr="009861DD">
        <w:trPr>
          <w:cantSplit/>
          <w:trHeight w:hRule="exact" w:val="389"/>
        </w:trPr>
        <w:tc>
          <w:tcPr>
            <w:tcW w:w="0" w:type="auto"/>
          </w:tcPr>
          <w:p w14:paraId="37C2C69E" w14:textId="24FAE909" w:rsidR="00D633E8" w:rsidRDefault="00D633E8" w:rsidP="00D633E8">
            <w:pPr>
              <w:rPr>
                <w:bCs/>
              </w:rPr>
            </w:pPr>
            <w:r>
              <w:rPr>
                <w:bCs/>
              </w:rPr>
              <w:t>3</w:t>
            </w:r>
          </w:p>
        </w:tc>
        <w:tc>
          <w:tcPr>
            <w:tcW w:w="0" w:type="auto"/>
          </w:tcPr>
          <w:p w14:paraId="217EF722" w14:textId="77777777" w:rsidR="00D633E8" w:rsidRDefault="00D633E8" w:rsidP="00D633E8">
            <w:pPr>
              <w:rPr>
                <w:bCs/>
              </w:rPr>
            </w:pPr>
            <w:r>
              <w:rPr>
                <w:bCs/>
              </w:rPr>
              <w:t>Declared Value for Custom (</w:t>
            </w:r>
            <w:r w:rsidRPr="000B785C">
              <w:rPr>
                <w:b/>
              </w:rPr>
              <w:t>NEVER</w:t>
            </w:r>
            <w:r>
              <w:rPr>
                <w:bCs/>
              </w:rPr>
              <w:t xml:space="preserve"> fill in Declared Value for Carriage)</w:t>
            </w:r>
          </w:p>
          <w:p w14:paraId="464A7F94" w14:textId="77777777" w:rsidR="00D633E8" w:rsidRDefault="00D633E8" w:rsidP="00D633E8">
            <w:pPr>
              <w:rPr>
                <w:bCs/>
              </w:rPr>
            </w:pPr>
          </w:p>
        </w:tc>
      </w:tr>
      <w:tr w:rsidR="00D633E8" w14:paraId="091DA96C" w14:textId="77777777" w:rsidTr="009861DD">
        <w:trPr>
          <w:cantSplit/>
          <w:trHeight w:hRule="exact" w:val="389"/>
        </w:trPr>
        <w:tc>
          <w:tcPr>
            <w:tcW w:w="0" w:type="auto"/>
          </w:tcPr>
          <w:p w14:paraId="1A50B7AF" w14:textId="48CAB232" w:rsidR="00D633E8" w:rsidRDefault="00D633E8" w:rsidP="00D633E8">
            <w:pPr>
              <w:rPr>
                <w:bCs/>
              </w:rPr>
            </w:pPr>
            <w:r>
              <w:rPr>
                <w:bCs/>
              </w:rPr>
              <w:t>4</w:t>
            </w:r>
          </w:p>
        </w:tc>
        <w:tc>
          <w:tcPr>
            <w:tcW w:w="0" w:type="auto"/>
          </w:tcPr>
          <w:p w14:paraId="25A369C6" w14:textId="109B4BD7" w:rsidR="00D633E8" w:rsidRDefault="00D633E8" w:rsidP="00D633E8">
            <w:pPr>
              <w:rPr>
                <w:bCs/>
              </w:rPr>
            </w:pPr>
            <w:r>
              <w:rPr>
                <w:bCs/>
              </w:rPr>
              <w:t>Number of Packages and dimensions</w:t>
            </w:r>
          </w:p>
        </w:tc>
      </w:tr>
      <w:tr w:rsidR="00D633E8" w14:paraId="722CD5CC" w14:textId="77777777" w:rsidTr="009861DD">
        <w:trPr>
          <w:cantSplit/>
          <w:trHeight w:hRule="exact" w:val="389"/>
        </w:trPr>
        <w:tc>
          <w:tcPr>
            <w:tcW w:w="0" w:type="auto"/>
          </w:tcPr>
          <w:p w14:paraId="51F95B91" w14:textId="2322FD49" w:rsidR="00D633E8" w:rsidRDefault="00D633E8" w:rsidP="00D633E8">
            <w:pPr>
              <w:rPr>
                <w:bCs/>
              </w:rPr>
            </w:pPr>
            <w:r>
              <w:rPr>
                <w:bCs/>
              </w:rPr>
              <w:t>5</w:t>
            </w:r>
          </w:p>
        </w:tc>
        <w:tc>
          <w:tcPr>
            <w:tcW w:w="0" w:type="auto"/>
          </w:tcPr>
          <w:p w14:paraId="7B6233BC" w14:textId="77777777" w:rsidR="00D633E8" w:rsidRDefault="00D633E8" w:rsidP="00D633E8">
            <w:pPr>
              <w:rPr>
                <w:bCs/>
              </w:rPr>
            </w:pPr>
            <w:r>
              <w:rPr>
                <w:bCs/>
              </w:rPr>
              <w:t>Description of Goods</w:t>
            </w:r>
          </w:p>
          <w:p w14:paraId="663AA084" w14:textId="77777777" w:rsidR="00D633E8" w:rsidRDefault="00D633E8" w:rsidP="00D633E8">
            <w:pPr>
              <w:rPr>
                <w:bCs/>
              </w:rPr>
            </w:pPr>
          </w:p>
        </w:tc>
      </w:tr>
      <w:tr w:rsidR="00D633E8" w14:paraId="375F2293" w14:textId="77777777" w:rsidTr="009861DD">
        <w:trPr>
          <w:cantSplit/>
          <w:trHeight w:hRule="exact" w:val="389"/>
        </w:trPr>
        <w:tc>
          <w:tcPr>
            <w:tcW w:w="0" w:type="auto"/>
          </w:tcPr>
          <w:p w14:paraId="3D12D7E3" w14:textId="105B9A30" w:rsidR="00D633E8" w:rsidRDefault="00D633E8" w:rsidP="00D633E8">
            <w:pPr>
              <w:rPr>
                <w:bCs/>
              </w:rPr>
            </w:pPr>
            <w:r>
              <w:rPr>
                <w:bCs/>
              </w:rPr>
              <w:t>6</w:t>
            </w:r>
          </w:p>
        </w:tc>
        <w:tc>
          <w:tcPr>
            <w:tcW w:w="0" w:type="auto"/>
          </w:tcPr>
          <w:p w14:paraId="16F10525" w14:textId="0C2C7A8E" w:rsidR="00D633E8" w:rsidRDefault="00D633E8" w:rsidP="00D633E8">
            <w:pPr>
              <w:rPr>
                <w:bCs/>
              </w:rPr>
            </w:pPr>
            <w:r>
              <w:rPr>
                <w:bCs/>
              </w:rPr>
              <w:t>Gross Weight</w:t>
            </w:r>
          </w:p>
        </w:tc>
      </w:tr>
    </w:tbl>
    <w:p w14:paraId="50CECD70" w14:textId="28AC1CF4" w:rsidR="00D633E8" w:rsidRDefault="00D633E8" w:rsidP="007771C7">
      <w:pPr>
        <w:ind w:firstLine="360"/>
        <w:rPr>
          <w:bCs/>
        </w:rPr>
      </w:pPr>
    </w:p>
    <w:p w14:paraId="6DDF7941" w14:textId="77777777" w:rsidR="00D633E8" w:rsidRDefault="00D633E8" w:rsidP="007771C7">
      <w:pPr>
        <w:ind w:firstLine="360"/>
        <w:rPr>
          <w:bCs/>
        </w:rPr>
      </w:pPr>
    </w:p>
    <w:p w14:paraId="6BE51BC5" w14:textId="35BB4284" w:rsidR="007771C7" w:rsidRDefault="007771C7" w:rsidP="00D633E8">
      <w:pPr>
        <w:spacing w:after="0"/>
        <w:ind w:firstLine="360"/>
        <w:rPr>
          <w:bCs/>
        </w:rPr>
      </w:pPr>
      <w:r>
        <w:rPr>
          <w:bCs/>
        </w:rPr>
        <w:tab/>
      </w:r>
      <w:r>
        <w:rPr>
          <w:bCs/>
        </w:rPr>
        <w:tab/>
        <w:t xml:space="preserve"> </w:t>
      </w:r>
    </w:p>
    <w:p w14:paraId="359D10FC" w14:textId="65A15555" w:rsidR="00177DD9" w:rsidRDefault="00177DD9" w:rsidP="00675419">
      <w:pPr>
        <w:spacing w:after="0"/>
        <w:ind w:firstLine="360"/>
        <w:rPr>
          <w:bCs/>
        </w:rPr>
      </w:pPr>
    </w:p>
    <w:p w14:paraId="7C33A656" w14:textId="77777777" w:rsidR="00D633E8" w:rsidRDefault="00D633E8" w:rsidP="00675419">
      <w:pPr>
        <w:spacing w:after="0"/>
        <w:ind w:firstLine="360"/>
        <w:rPr>
          <w:b/>
        </w:rPr>
      </w:pPr>
    </w:p>
    <w:p w14:paraId="4AFC780A" w14:textId="77777777" w:rsidR="00D633E8" w:rsidRDefault="00D633E8" w:rsidP="00675419">
      <w:pPr>
        <w:spacing w:after="0"/>
        <w:ind w:firstLine="360"/>
        <w:rPr>
          <w:b/>
        </w:rPr>
      </w:pPr>
    </w:p>
    <w:p w14:paraId="5F9F46A2" w14:textId="77777777" w:rsidR="00D633E8" w:rsidRDefault="00D633E8" w:rsidP="00675419">
      <w:pPr>
        <w:spacing w:after="0"/>
        <w:ind w:firstLine="360"/>
        <w:rPr>
          <w:b/>
        </w:rPr>
      </w:pPr>
    </w:p>
    <w:p w14:paraId="616773B8" w14:textId="77777777" w:rsidR="00D633E8" w:rsidRDefault="00D633E8" w:rsidP="00675419">
      <w:pPr>
        <w:spacing w:after="0"/>
        <w:ind w:firstLine="360"/>
        <w:rPr>
          <w:b/>
        </w:rPr>
      </w:pPr>
    </w:p>
    <w:p w14:paraId="210CC617" w14:textId="77777777" w:rsidR="00D633E8" w:rsidRDefault="00D633E8" w:rsidP="00675419">
      <w:pPr>
        <w:spacing w:after="0"/>
        <w:ind w:firstLine="360"/>
        <w:rPr>
          <w:b/>
        </w:rPr>
      </w:pPr>
    </w:p>
    <w:p w14:paraId="79538A26" w14:textId="78138577" w:rsidR="00177DD9" w:rsidRPr="008514AB" w:rsidRDefault="00177DD9" w:rsidP="00675419">
      <w:pPr>
        <w:spacing w:after="0"/>
        <w:ind w:firstLine="360"/>
        <w:rPr>
          <w:b/>
        </w:rPr>
      </w:pPr>
      <w:r w:rsidRPr="008514AB">
        <w:rPr>
          <w:b/>
        </w:rPr>
        <w:t>10.3. INVOICE</w:t>
      </w:r>
    </w:p>
    <w:p w14:paraId="16E2CD9B" w14:textId="15F6692F" w:rsidR="00177DD9" w:rsidRDefault="00177DD9" w:rsidP="00675419">
      <w:pPr>
        <w:spacing w:after="0"/>
        <w:ind w:firstLine="360"/>
        <w:rPr>
          <w:bCs/>
        </w:rPr>
      </w:pPr>
    </w:p>
    <w:p w14:paraId="292DFA8E" w14:textId="48C0E448" w:rsidR="00177DD9" w:rsidRDefault="00177DD9" w:rsidP="00675419">
      <w:pPr>
        <w:spacing w:after="0"/>
        <w:ind w:firstLine="360"/>
        <w:rPr>
          <w:bCs/>
        </w:rPr>
      </w:pPr>
      <w:r>
        <w:rPr>
          <w:bCs/>
        </w:rPr>
        <w:tab/>
        <w:t>10.3.1. Invoice should contain, on the minimum, the following:</w:t>
      </w:r>
    </w:p>
    <w:p w14:paraId="2B027227" w14:textId="17E20D66" w:rsidR="009861DD" w:rsidRDefault="009861DD" w:rsidP="00675419">
      <w:pPr>
        <w:spacing w:after="0"/>
        <w:ind w:firstLine="360"/>
        <w:rPr>
          <w:bCs/>
        </w:rPr>
      </w:pPr>
    </w:p>
    <w:tbl>
      <w:tblPr>
        <w:tblStyle w:val="TableGrid"/>
        <w:tblW w:w="0" w:type="auto"/>
        <w:tblInd w:w="1345" w:type="dxa"/>
        <w:tblLook w:val="04A0" w:firstRow="1" w:lastRow="0" w:firstColumn="1" w:lastColumn="0" w:noHBand="0" w:noVBand="1"/>
      </w:tblPr>
      <w:tblGrid>
        <w:gridCol w:w="440"/>
        <w:gridCol w:w="6220"/>
      </w:tblGrid>
      <w:tr w:rsidR="009861DD" w14:paraId="07931A49" w14:textId="77777777" w:rsidTr="009861DD">
        <w:trPr>
          <w:trHeight w:hRule="exact" w:val="389"/>
        </w:trPr>
        <w:tc>
          <w:tcPr>
            <w:tcW w:w="440" w:type="dxa"/>
          </w:tcPr>
          <w:p w14:paraId="0F89DA47" w14:textId="06543E29" w:rsidR="009861DD" w:rsidRDefault="009861DD" w:rsidP="00675419">
            <w:pPr>
              <w:rPr>
                <w:bCs/>
              </w:rPr>
            </w:pPr>
            <w:r>
              <w:rPr>
                <w:bCs/>
              </w:rPr>
              <w:t>1</w:t>
            </w:r>
          </w:p>
        </w:tc>
        <w:tc>
          <w:tcPr>
            <w:tcW w:w="6220" w:type="dxa"/>
          </w:tcPr>
          <w:p w14:paraId="36878200" w14:textId="50622DEC" w:rsidR="009861DD" w:rsidRDefault="009861DD" w:rsidP="00675419">
            <w:pPr>
              <w:rPr>
                <w:bCs/>
              </w:rPr>
            </w:pPr>
            <w:r>
              <w:rPr>
                <w:bCs/>
              </w:rPr>
              <w:t>Shipper’s Name and Address</w:t>
            </w:r>
          </w:p>
        </w:tc>
      </w:tr>
      <w:tr w:rsidR="009861DD" w14:paraId="6D64883C" w14:textId="77777777" w:rsidTr="009861DD">
        <w:trPr>
          <w:trHeight w:hRule="exact" w:val="389"/>
        </w:trPr>
        <w:tc>
          <w:tcPr>
            <w:tcW w:w="440" w:type="dxa"/>
          </w:tcPr>
          <w:p w14:paraId="316425A8" w14:textId="68E15920" w:rsidR="009861DD" w:rsidRDefault="009861DD" w:rsidP="00675419">
            <w:pPr>
              <w:rPr>
                <w:bCs/>
              </w:rPr>
            </w:pPr>
            <w:r>
              <w:rPr>
                <w:bCs/>
              </w:rPr>
              <w:t>2</w:t>
            </w:r>
          </w:p>
        </w:tc>
        <w:tc>
          <w:tcPr>
            <w:tcW w:w="6220" w:type="dxa"/>
          </w:tcPr>
          <w:p w14:paraId="6A056E47" w14:textId="4A3DBB5E" w:rsidR="009861DD" w:rsidRDefault="009861DD" w:rsidP="00675419">
            <w:pPr>
              <w:rPr>
                <w:bCs/>
              </w:rPr>
            </w:pPr>
            <w:r>
              <w:rPr>
                <w:bCs/>
              </w:rPr>
              <w:t>Consignee’s Name and Address</w:t>
            </w:r>
          </w:p>
        </w:tc>
      </w:tr>
      <w:tr w:rsidR="009861DD" w14:paraId="64FD1565" w14:textId="77777777" w:rsidTr="009861DD">
        <w:trPr>
          <w:trHeight w:hRule="exact" w:val="389"/>
        </w:trPr>
        <w:tc>
          <w:tcPr>
            <w:tcW w:w="440" w:type="dxa"/>
          </w:tcPr>
          <w:p w14:paraId="44CB5BF5" w14:textId="2824FD3D" w:rsidR="009861DD" w:rsidRDefault="009861DD" w:rsidP="00675419">
            <w:pPr>
              <w:rPr>
                <w:bCs/>
              </w:rPr>
            </w:pPr>
            <w:r>
              <w:rPr>
                <w:bCs/>
              </w:rPr>
              <w:t>3</w:t>
            </w:r>
          </w:p>
        </w:tc>
        <w:tc>
          <w:tcPr>
            <w:tcW w:w="6220" w:type="dxa"/>
          </w:tcPr>
          <w:p w14:paraId="4893B114" w14:textId="2A48C9E0" w:rsidR="009861DD" w:rsidRDefault="009861DD" w:rsidP="00675419">
            <w:pPr>
              <w:rPr>
                <w:bCs/>
              </w:rPr>
            </w:pPr>
            <w:r>
              <w:rPr>
                <w:bCs/>
              </w:rPr>
              <w:t>Purchase (PO) Number</w:t>
            </w:r>
          </w:p>
        </w:tc>
      </w:tr>
      <w:tr w:rsidR="009861DD" w14:paraId="61AB34E9" w14:textId="77777777" w:rsidTr="009861DD">
        <w:trPr>
          <w:trHeight w:hRule="exact" w:val="389"/>
        </w:trPr>
        <w:tc>
          <w:tcPr>
            <w:tcW w:w="440" w:type="dxa"/>
          </w:tcPr>
          <w:p w14:paraId="5C2AA852" w14:textId="2E13D41E" w:rsidR="009861DD" w:rsidRDefault="009861DD" w:rsidP="00675419">
            <w:pPr>
              <w:rPr>
                <w:bCs/>
              </w:rPr>
            </w:pPr>
            <w:r>
              <w:rPr>
                <w:bCs/>
              </w:rPr>
              <w:t>4</w:t>
            </w:r>
          </w:p>
        </w:tc>
        <w:tc>
          <w:tcPr>
            <w:tcW w:w="6220" w:type="dxa"/>
          </w:tcPr>
          <w:p w14:paraId="6B882974" w14:textId="401FAAB7" w:rsidR="009861DD" w:rsidRDefault="009861DD" w:rsidP="00675419">
            <w:pPr>
              <w:rPr>
                <w:bCs/>
              </w:rPr>
            </w:pPr>
            <w:r>
              <w:rPr>
                <w:bCs/>
              </w:rPr>
              <w:t>Specific Description (Same as in Moog PO)</w:t>
            </w:r>
          </w:p>
        </w:tc>
      </w:tr>
      <w:tr w:rsidR="009861DD" w14:paraId="3EBBB855" w14:textId="77777777" w:rsidTr="009861DD">
        <w:trPr>
          <w:trHeight w:hRule="exact" w:val="389"/>
        </w:trPr>
        <w:tc>
          <w:tcPr>
            <w:tcW w:w="440" w:type="dxa"/>
          </w:tcPr>
          <w:p w14:paraId="0019AC89" w14:textId="49BD5D43" w:rsidR="009861DD" w:rsidRDefault="009861DD" w:rsidP="00675419">
            <w:pPr>
              <w:rPr>
                <w:bCs/>
              </w:rPr>
            </w:pPr>
            <w:r>
              <w:rPr>
                <w:bCs/>
              </w:rPr>
              <w:t>5</w:t>
            </w:r>
          </w:p>
        </w:tc>
        <w:tc>
          <w:tcPr>
            <w:tcW w:w="6220" w:type="dxa"/>
          </w:tcPr>
          <w:p w14:paraId="73FCA7BB" w14:textId="65ADA891" w:rsidR="009861DD" w:rsidRDefault="009861DD" w:rsidP="00675419">
            <w:pPr>
              <w:rPr>
                <w:bCs/>
              </w:rPr>
            </w:pPr>
            <w:r>
              <w:rPr>
                <w:bCs/>
              </w:rPr>
              <w:t>Harmonized Tariff Schedule (HTS Code)</w:t>
            </w:r>
          </w:p>
        </w:tc>
      </w:tr>
      <w:tr w:rsidR="009861DD" w14:paraId="6707CEBD" w14:textId="77777777" w:rsidTr="009861DD">
        <w:trPr>
          <w:trHeight w:hRule="exact" w:val="389"/>
        </w:trPr>
        <w:tc>
          <w:tcPr>
            <w:tcW w:w="440" w:type="dxa"/>
          </w:tcPr>
          <w:p w14:paraId="429B5EAF" w14:textId="00AFAF6E" w:rsidR="009861DD" w:rsidRDefault="009861DD" w:rsidP="00675419">
            <w:pPr>
              <w:rPr>
                <w:bCs/>
              </w:rPr>
            </w:pPr>
            <w:r>
              <w:rPr>
                <w:bCs/>
              </w:rPr>
              <w:t>6</w:t>
            </w:r>
          </w:p>
        </w:tc>
        <w:tc>
          <w:tcPr>
            <w:tcW w:w="6220" w:type="dxa"/>
          </w:tcPr>
          <w:p w14:paraId="5D8C3631" w14:textId="20E43657" w:rsidR="009861DD" w:rsidRDefault="009861DD" w:rsidP="00675419">
            <w:pPr>
              <w:rPr>
                <w:bCs/>
              </w:rPr>
            </w:pPr>
            <w:r>
              <w:rPr>
                <w:bCs/>
              </w:rPr>
              <w:t>Quantity</w:t>
            </w:r>
          </w:p>
        </w:tc>
      </w:tr>
      <w:tr w:rsidR="009861DD" w14:paraId="2024A75F" w14:textId="77777777" w:rsidTr="009861DD">
        <w:trPr>
          <w:trHeight w:hRule="exact" w:val="389"/>
        </w:trPr>
        <w:tc>
          <w:tcPr>
            <w:tcW w:w="440" w:type="dxa"/>
          </w:tcPr>
          <w:p w14:paraId="319319CE" w14:textId="6EE9CB80" w:rsidR="009861DD" w:rsidRDefault="009861DD" w:rsidP="00675419">
            <w:pPr>
              <w:rPr>
                <w:bCs/>
              </w:rPr>
            </w:pPr>
            <w:r>
              <w:rPr>
                <w:bCs/>
              </w:rPr>
              <w:t>7</w:t>
            </w:r>
          </w:p>
        </w:tc>
        <w:tc>
          <w:tcPr>
            <w:tcW w:w="6220" w:type="dxa"/>
          </w:tcPr>
          <w:p w14:paraId="7351B1F3" w14:textId="056A1A99" w:rsidR="009861DD" w:rsidRDefault="009861DD" w:rsidP="00675419">
            <w:pPr>
              <w:rPr>
                <w:bCs/>
              </w:rPr>
            </w:pPr>
            <w:r>
              <w:rPr>
                <w:bCs/>
              </w:rPr>
              <w:t>Unit of Measure</w:t>
            </w:r>
          </w:p>
        </w:tc>
      </w:tr>
      <w:tr w:rsidR="009861DD" w14:paraId="5F868D68" w14:textId="77777777" w:rsidTr="009861DD">
        <w:trPr>
          <w:trHeight w:hRule="exact" w:val="389"/>
        </w:trPr>
        <w:tc>
          <w:tcPr>
            <w:tcW w:w="440" w:type="dxa"/>
          </w:tcPr>
          <w:p w14:paraId="3935B729" w14:textId="1A30E4B7" w:rsidR="009861DD" w:rsidRDefault="009861DD" w:rsidP="00675419">
            <w:pPr>
              <w:rPr>
                <w:bCs/>
              </w:rPr>
            </w:pPr>
            <w:r>
              <w:rPr>
                <w:bCs/>
              </w:rPr>
              <w:t>8</w:t>
            </w:r>
          </w:p>
        </w:tc>
        <w:tc>
          <w:tcPr>
            <w:tcW w:w="6220" w:type="dxa"/>
          </w:tcPr>
          <w:p w14:paraId="5381CFB1" w14:textId="77777777" w:rsidR="009861DD" w:rsidRDefault="009861DD" w:rsidP="009861DD">
            <w:pPr>
              <w:rPr>
                <w:bCs/>
              </w:rPr>
            </w:pPr>
            <w:r>
              <w:rPr>
                <w:bCs/>
              </w:rPr>
              <w:t>Country of Origin/Manufacture</w:t>
            </w:r>
          </w:p>
          <w:p w14:paraId="5CC07CF4" w14:textId="77777777" w:rsidR="009861DD" w:rsidRDefault="009861DD" w:rsidP="00675419">
            <w:pPr>
              <w:rPr>
                <w:bCs/>
              </w:rPr>
            </w:pPr>
          </w:p>
        </w:tc>
      </w:tr>
      <w:tr w:rsidR="009861DD" w14:paraId="5B8B2567" w14:textId="77777777" w:rsidTr="009861DD">
        <w:trPr>
          <w:trHeight w:hRule="exact" w:val="389"/>
        </w:trPr>
        <w:tc>
          <w:tcPr>
            <w:tcW w:w="440" w:type="dxa"/>
          </w:tcPr>
          <w:p w14:paraId="1CF53858" w14:textId="60C2FF32" w:rsidR="009861DD" w:rsidRDefault="009861DD" w:rsidP="00675419">
            <w:pPr>
              <w:rPr>
                <w:bCs/>
              </w:rPr>
            </w:pPr>
            <w:r>
              <w:rPr>
                <w:bCs/>
              </w:rPr>
              <w:t>9</w:t>
            </w:r>
          </w:p>
        </w:tc>
        <w:tc>
          <w:tcPr>
            <w:tcW w:w="6220" w:type="dxa"/>
          </w:tcPr>
          <w:p w14:paraId="1DA9231E" w14:textId="77777777" w:rsidR="009861DD" w:rsidRDefault="009861DD" w:rsidP="009861DD">
            <w:pPr>
              <w:rPr>
                <w:bCs/>
              </w:rPr>
            </w:pPr>
            <w:r>
              <w:rPr>
                <w:bCs/>
              </w:rPr>
              <w:t>Unit Price</w:t>
            </w:r>
          </w:p>
          <w:p w14:paraId="067F451D" w14:textId="77777777" w:rsidR="009861DD" w:rsidRDefault="009861DD" w:rsidP="009861DD">
            <w:pPr>
              <w:rPr>
                <w:bCs/>
              </w:rPr>
            </w:pPr>
          </w:p>
        </w:tc>
      </w:tr>
      <w:tr w:rsidR="009861DD" w14:paraId="6E3B4A4D" w14:textId="77777777" w:rsidTr="009861DD">
        <w:trPr>
          <w:trHeight w:hRule="exact" w:val="389"/>
        </w:trPr>
        <w:tc>
          <w:tcPr>
            <w:tcW w:w="440" w:type="dxa"/>
          </w:tcPr>
          <w:p w14:paraId="4D6B3B5E" w14:textId="270F04D7" w:rsidR="009861DD" w:rsidRDefault="009861DD" w:rsidP="00675419">
            <w:pPr>
              <w:rPr>
                <w:bCs/>
              </w:rPr>
            </w:pPr>
            <w:r>
              <w:rPr>
                <w:bCs/>
              </w:rPr>
              <w:t>10</w:t>
            </w:r>
          </w:p>
        </w:tc>
        <w:tc>
          <w:tcPr>
            <w:tcW w:w="6220" w:type="dxa"/>
          </w:tcPr>
          <w:p w14:paraId="10B13DB9" w14:textId="77777777" w:rsidR="009861DD" w:rsidRDefault="009861DD" w:rsidP="009861DD">
            <w:pPr>
              <w:rPr>
                <w:bCs/>
              </w:rPr>
            </w:pPr>
            <w:r>
              <w:rPr>
                <w:bCs/>
              </w:rPr>
              <w:t>Total Value</w:t>
            </w:r>
          </w:p>
          <w:p w14:paraId="25D16C7A" w14:textId="77777777" w:rsidR="009861DD" w:rsidRDefault="009861DD" w:rsidP="009861DD">
            <w:pPr>
              <w:rPr>
                <w:bCs/>
              </w:rPr>
            </w:pPr>
          </w:p>
        </w:tc>
      </w:tr>
      <w:tr w:rsidR="009861DD" w14:paraId="782AA792" w14:textId="77777777" w:rsidTr="009861DD">
        <w:trPr>
          <w:trHeight w:hRule="exact" w:val="389"/>
        </w:trPr>
        <w:tc>
          <w:tcPr>
            <w:tcW w:w="440" w:type="dxa"/>
          </w:tcPr>
          <w:p w14:paraId="6C0DB4D9" w14:textId="63033E11" w:rsidR="009861DD" w:rsidRDefault="009861DD" w:rsidP="00675419">
            <w:pPr>
              <w:rPr>
                <w:bCs/>
              </w:rPr>
            </w:pPr>
            <w:r>
              <w:rPr>
                <w:bCs/>
              </w:rPr>
              <w:t>11</w:t>
            </w:r>
          </w:p>
        </w:tc>
        <w:tc>
          <w:tcPr>
            <w:tcW w:w="6220" w:type="dxa"/>
          </w:tcPr>
          <w:p w14:paraId="64DFC8E3" w14:textId="7357B1FD" w:rsidR="009861DD" w:rsidRDefault="009861DD" w:rsidP="009861DD">
            <w:pPr>
              <w:rPr>
                <w:bCs/>
              </w:rPr>
            </w:pPr>
            <w:r>
              <w:rPr>
                <w:bCs/>
              </w:rPr>
              <w:t>Currency Used (Preferably USD)</w:t>
            </w:r>
          </w:p>
        </w:tc>
      </w:tr>
    </w:tbl>
    <w:p w14:paraId="0797CAD3" w14:textId="7B58CAAC" w:rsidR="00177DD9" w:rsidRDefault="00177DD9" w:rsidP="009861DD">
      <w:pPr>
        <w:spacing w:after="0"/>
        <w:ind w:firstLine="360"/>
        <w:rPr>
          <w:bCs/>
        </w:rPr>
      </w:pPr>
    </w:p>
    <w:p w14:paraId="44D20D17" w14:textId="77777777" w:rsidR="000B785C" w:rsidRDefault="000B785C" w:rsidP="00675419">
      <w:pPr>
        <w:spacing w:after="0"/>
        <w:ind w:firstLine="360"/>
        <w:rPr>
          <w:bCs/>
        </w:rPr>
      </w:pPr>
    </w:p>
    <w:p w14:paraId="335BAC2C" w14:textId="2A583A32" w:rsidR="000B785C" w:rsidRPr="008514AB" w:rsidRDefault="000B785C" w:rsidP="00675419">
      <w:pPr>
        <w:spacing w:after="0"/>
        <w:ind w:firstLine="360"/>
        <w:rPr>
          <w:b/>
        </w:rPr>
      </w:pPr>
      <w:r w:rsidRPr="008514AB">
        <w:rPr>
          <w:b/>
        </w:rPr>
        <w:lastRenderedPageBreak/>
        <w:t>10.4. PACKING LIST</w:t>
      </w:r>
    </w:p>
    <w:p w14:paraId="15BD5494" w14:textId="1B625F06" w:rsidR="000B785C" w:rsidRDefault="000B785C" w:rsidP="00675419">
      <w:pPr>
        <w:spacing w:after="0"/>
        <w:ind w:firstLine="360"/>
        <w:rPr>
          <w:bCs/>
        </w:rPr>
      </w:pPr>
    </w:p>
    <w:p w14:paraId="27E437EE" w14:textId="4B780D65" w:rsidR="000B785C" w:rsidRDefault="000B785C" w:rsidP="00675419">
      <w:pPr>
        <w:spacing w:after="0"/>
        <w:ind w:firstLine="360"/>
        <w:rPr>
          <w:bCs/>
        </w:rPr>
      </w:pPr>
      <w:r>
        <w:rPr>
          <w:bCs/>
        </w:rPr>
        <w:tab/>
        <w:t>10.4.1. Packing List should contain, on the minimum, the following:</w:t>
      </w:r>
    </w:p>
    <w:p w14:paraId="57A6C4E4" w14:textId="33DC3991" w:rsidR="00185D58" w:rsidRDefault="00185D58" w:rsidP="00675419">
      <w:pPr>
        <w:spacing w:after="0"/>
        <w:ind w:firstLine="360"/>
        <w:rPr>
          <w:bCs/>
        </w:rPr>
      </w:pPr>
    </w:p>
    <w:tbl>
      <w:tblPr>
        <w:tblStyle w:val="TableGrid"/>
        <w:tblW w:w="0" w:type="auto"/>
        <w:tblInd w:w="1345" w:type="dxa"/>
        <w:tblLook w:val="04A0" w:firstRow="1" w:lastRow="0" w:firstColumn="1" w:lastColumn="0" w:noHBand="0" w:noVBand="1"/>
      </w:tblPr>
      <w:tblGrid>
        <w:gridCol w:w="440"/>
        <w:gridCol w:w="6300"/>
      </w:tblGrid>
      <w:tr w:rsidR="00185D58" w14:paraId="15C669DC" w14:textId="77777777" w:rsidTr="00D9047D">
        <w:trPr>
          <w:trHeight w:hRule="exact" w:val="389"/>
        </w:trPr>
        <w:tc>
          <w:tcPr>
            <w:tcW w:w="440" w:type="dxa"/>
          </w:tcPr>
          <w:p w14:paraId="16A29E18" w14:textId="2F4502F9" w:rsidR="00185D58" w:rsidRDefault="00185D58" w:rsidP="00675419">
            <w:pPr>
              <w:rPr>
                <w:bCs/>
              </w:rPr>
            </w:pPr>
            <w:r>
              <w:rPr>
                <w:bCs/>
              </w:rPr>
              <w:t>1</w:t>
            </w:r>
          </w:p>
        </w:tc>
        <w:tc>
          <w:tcPr>
            <w:tcW w:w="6300" w:type="dxa"/>
          </w:tcPr>
          <w:p w14:paraId="7797CDFD" w14:textId="03DA42D0" w:rsidR="00185D58" w:rsidRDefault="00185D58" w:rsidP="00675419">
            <w:pPr>
              <w:rPr>
                <w:bCs/>
              </w:rPr>
            </w:pPr>
            <w:r>
              <w:rPr>
                <w:bCs/>
              </w:rPr>
              <w:t>Company Name and Address</w:t>
            </w:r>
          </w:p>
        </w:tc>
      </w:tr>
      <w:tr w:rsidR="00185D58" w14:paraId="647D6F4E" w14:textId="77777777" w:rsidTr="00D9047D">
        <w:trPr>
          <w:trHeight w:hRule="exact" w:val="389"/>
        </w:trPr>
        <w:tc>
          <w:tcPr>
            <w:tcW w:w="440" w:type="dxa"/>
          </w:tcPr>
          <w:p w14:paraId="77D7D5A4" w14:textId="058FE114" w:rsidR="00185D58" w:rsidRDefault="00185D58" w:rsidP="00675419">
            <w:pPr>
              <w:rPr>
                <w:bCs/>
              </w:rPr>
            </w:pPr>
            <w:r>
              <w:rPr>
                <w:bCs/>
              </w:rPr>
              <w:t>2</w:t>
            </w:r>
          </w:p>
        </w:tc>
        <w:tc>
          <w:tcPr>
            <w:tcW w:w="6300" w:type="dxa"/>
          </w:tcPr>
          <w:p w14:paraId="2E2BE1AD" w14:textId="34645FEC" w:rsidR="00185D58" w:rsidRDefault="00185D58" w:rsidP="00675419">
            <w:pPr>
              <w:rPr>
                <w:bCs/>
              </w:rPr>
            </w:pPr>
            <w:r>
              <w:rPr>
                <w:bCs/>
              </w:rPr>
              <w:t>Packing List Number</w:t>
            </w:r>
          </w:p>
        </w:tc>
      </w:tr>
      <w:tr w:rsidR="00185D58" w14:paraId="247D16E3" w14:textId="77777777" w:rsidTr="00D9047D">
        <w:trPr>
          <w:trHeight w:hRule="exact" w:val="389"/>
        </w:trPr>
        <w:tc>
          <w:tcPr>
            <w:tcW w:w="440" w:type="dxa"/>
          </w:tcPr>
          <w:p w14:paraId="3B23EBC9" w14:textId="7BBA6ED7" w:rsidR="00185D58" w:rsidRDefault="00185D58" w:rsidP="00675419">
            <w:pPr>
              <w:rPr>
                <w:bCs/>
              </w:rPr>
            </w:pPr>
            <w:r>
              <w:rPr>
                <w:bCs/>
              </w:rPr>
              <w:t>3</w:t>
            </w:r>
          </w:p>
        </w:tc>
        <w:tc>
          <w:tcPr>
            <w:tcW w:w="6300" w:type="dxa"/>
          </w:tcPr>
          <w:p w14:paraId="6C195FCC" w14:textId="766A2D41" w:rsidR="00185D58" w:rsidRDefault="00185D58" w:rsidP="00675419">
            <w:pPr>
              <w:rPr>
                <w:bCs/>
              </w:rPr>
            </w:pPr>
            <w:r>
              <w:rPr>
                <w:bCs/>
              </w:rPr>
              <w:t>Specific Description (Same as in Moog PO)</w:t>
            </w:r>
          </w:p>
        </w:tc>
      </w:tr>
      <w:tr w:rsidR="00185D58" w14:paraId="5B77BA92" w14:textId="77777777" w:rsidTr="00D9047D">
        <w:trPr>
          <w:trHeight w:hRule="exact" w:val="389"/>
        </w:trPr>
        <w:tc>
          <w:tcPr>
            <w:tcW w:w="440" w:type="dxa"/>
          </w:tcPr>
          <w:p w14:paraId="6DE3CD04" w14:textId="3A3B1F3F" w:rsidR="00185D58" w:rsidRDefault="00185D58" w:rsidP="00675419">
            <w:pPr>
              <w:rPr>
                <w:bCs/>
              </w:rPr>
            </w:pPr>
            <w:r>
              <w:rPr>
                <w:bCs/>
              </w:rPr>
              <w:t>4</w:t>
            </w:r>
          </w:p>
        </w:tc>
        <w:tc>
          <w:tcPr>
            <w:tcW w:w="6300" w:type="dxa"/>
          </w:tcPr>
          <w:p w14:paraId="573D0864" w14:textId="466A3A7F" w:rsidR="00185D58" w:rsidRDefault="00185D58" w:rsidP="00675419">
            <w:pPr>
              <w:rPr>
                <w:bCs/>
              </w:rPr>
            </w:pPr>
            <w:r>
              <w:rPr>
                <w:bCs/>
              </w:rPr>
              <w:t>Quantity</w:t>
            </w:r>
          </w:p>
        </w:tc>
      </w:tr>
      <w:tr w:rsidR="00185D58" w14:paraId="4F3780B5" w14:textId="77777777" w:rsidTr="00D9047D">
        <w:trPr>
          <w:trHeight w:hRule="exact" w:val="389"/>
        </w:trPr>
        <w:tc>
          <w:tcPr>
            <w:tcW w:w="440" w:type="dxa"/>
          </w:tcPr>
          <w:p w14:paraId="1B3D4F81" w14:textId="092A9885" w:rsidR="00185D58" w:rsidRDefault="00185D58" w:rsidP="00675419">
            <w:pPr>
              <w:rPr>
                <w:bCs/>
              </w:rPr>
            </w:pPr>
            <w:r>
              <w:rPr>
                <w:bCs/>
              </w:rPr>
              <w:t>5</w:t>
            </w:r>
          </w:p>
        </w:tc>
        <w:tc>
          <w:tcPr>
            <w:tcW w:w="6300" w:type="dxa"/>
          </w:tcPr>
          <w:p w14:paraId="1A1FC0E3" w14:textId="000DC322" w:rsidR="00185D58" w:rsidRDefault="00185D58" w:rsidP="00675419">
            <w:pPr>
              <w:rPr>
                <w:bCs/>
              </w:rPr>
            </w:pPr>
            <w:r>
              <w:rPr>
                <w:bCs/>
              </w:rPr>
              <w:t>Type of Package</w:t>
            </w:r>
          </w:p>
        </w:tc>
      </w:tr>
      <w:tr w:rsidR="00185D58" w14:paraId="617A8307" w14:textId="77777777" w:rsidTr="00D9047D">
        <w:trPr>
          <w:trHeight w:hRule="exact" w:val="389"/>
        </w:trPr>
        <w:tc>
          <w:tcPr>
            <w:tcW w:w="440" w:type="dxa"/>
          </w:tcPr>
          <w:p w14:paraId="1F517B18" w14:textId="4229D79F" w:rsidR="00185D58" w:rsidRDefault="00185D58" w:rsidP="00675419">
            <w:pPr>
              <w:rPr>
                <w:bCs/>
              </w:rPr>
            </w:pPr>
            <w:r>
              <w:rPr>
                <w:bCs/>
              </w:rPr>
              <w:t>6</w:t>
            </w:r>
          </w:p>
        </w:tc>
        <w:tc>
          <w:tcPr>
            <w:tcW w:w="6300" w:type="dxa"/>
          </w:tcPr>
          <w:p w14:paraId="13EC0B4F" w14:textId="167E0AC3" w:rsidR="00185D58" w:rsidRDefault="00185D58" w:rsidP="00675419">
            <w:pPr>
              <w:rPr>
                <w:bCs/>
              </w:rPr>
            </w:pPr>
            <w:r>
              <w:rPr>
                <w:bCs/>
              </w:rPr>
              <w:t>Number of Packages</w:t>
            </w:r>
          </w:p>
        </w:tc>
      </w:tr>
      <w:tr w:rsidR="00185D58" w14:paraId="166260DB" w14:textId="77777777" w:rsidTr="00D9047D">
        <w:trPr>
          <w:trHeight w:hRule="exact" w:val="389"/>
        </w:trPr>
        <w:tc>
          <w:tcPr>
            <w:tcW w:w="440" w:type="dxa"/>
          </w:tcPr>
          <w:p w14:paraId="34019FA0" w14:textId="5A41B62B" w:rsidR="00185D58" w:rsidRDefault="00185D58" w:rsidP="00675419">
            <w:pPr>
              <w:rPr>
                <w:bCs/>
              </w:rPr>
            </w:pPr>
            <w:r>
              <w:rPr>
                <w:bCs/>
              </w:rPr>
              <w:t>7</w:t>
            </w:r>
          </w:p>
        </w:tc>
        <w:tc>
          <w:tcPr>
            <w:tcW w:w="6300" w:type="dxa"/>
          </w:tcPr>
          <w:p w14:paraId="3D558F2C" w14:textId="3DAFF015" w:rsidR="00185D58" w:rsidRDefault="00D756A6" w:rsidP="00675419">
            <w:pPr>
              <w:rPr>
                <w:bCs/>
              </w:rPr>
            </w:pPr>
            <w:r>
              <w:rPr>
                <w:bCs/>
              </w:rPr>
              <w:t>Unit of Measurement</w:t>
            </w:r>
          </w:p>
        </w:tc>
      </w:tr>
      <w:tr w:rsidR="00185D58" w14:paraId="73FA70F9" w14:textId="77777777" w:rsidTr="00D9047D">
        <w:trPr>
          <w:trHeight w:hRule="exact" w:val="389"/>
        </w:trPr>
        <w:tc>
          <w:tcPr>
            <w:tcW w:w="440" w:type="dxa"/>
          </w:tcPr>
          <w:p w14:paraId="572A6B2D" w14:textId="25F66D6F" w:rsidR="00185D58" w:rsidRDefault="00185D58" w:rsidP="00675419">
            <w:pPr>
              <w:rPr>
                <w:bCs/>
              </w:rPr>
            </w:pPr>
            <w:r>
              <w:rPr>
                <w:bCs/>
              </w:rPr>
              <w:t>8</w:t>
            </w:r>
          </w:p>
        </w:tc>
        <w:tc>
          <w:tcPr>
            <w:tcW w:w="6300" w:type="dxa"/>
          </w:tcPr>
          <w:p w14:paraId="115E9157" w14:textId="16AB83EC" w:rsidR="00185D58" w:rsidRDefault="00185D58" w:rsidP="00675419">
            <w:pPr>
              <w:rPr>
                <w:bCs/>
              </w:rPr>
            </w:pPr>
            <w:r w:rsidRPr="006D0C57">
              <w:rPr>
                <w:bCs/>
              </w:rPr>
              <w:t>Package Dimension/s</w:t>
            </w:r>
          </w:p>
        </w:tc>
      </w:tr>
      <w:tr w:rsidR="00185D58" w14:paraId="35B620B4" w14:textId="77777777" w:rsidTr="00D9047D">
        <w:trPr>
          <w:trHeight w:hRule="exact" w:val="389"/>
        </w:trPr>
        <w:tc>
          <w:tcPr>
            <w:tcW w:w="440" w:type="dxa"/>
          </w:tcPr>
          <w:p w14:paraId="600BF7CF" w14:textId="7407743C" w:rsidR="00185D58" w:rsidRDefault="00185D58" w:rsidP="00675419">
            <w:pPr>
              <w:rPr>
                <w:bCs/>
              </w:rPr>
            </w:pPr>
            <w:r>
              <w:rPr>
                <w:bCs/>
              </w:rPr>
              <w:t>9</w:t>
            </w:r>
          </w:p>
          <w:p w14:paraId="1A525101" w14:textId="029A49A2" w:rsidR="00185D58" w:rsidRDefault="00185D58" w:rsidP="00675419">
            <w:pPr>
              <w:rPr>
                <w:bCs/>
              </w:rPr>
            </w:pPr>
          </w:p>
        </w:tc>
        <w:tc>
          <w:tcPr>
            <w:tcW w:w="6300" w:type="dxa"/>
          </w:tcPr>
          <w:p w14:paraId="62FA41AB" w14:textId="0DFE28DB" w:rsidR="00185D58" w:rsidRPr="006D0C57" w:rsidRDefault="00185D58" w:rsidP="00675419">
            <w:pPr>
              <w:rPr>
                <w:bCs/>
              </w:rPr>
            </w:pPr>
            <w:r>
              <w:rPr>
                <w:bCs/>
              </w:rPr>
              <w:t xml:space="preserve">Net Weight – </w:t>
            </w:r>
            <w:r w:rsidRPr="00D9047D">
              <w:rPr>
                <w:b/>
              </w:rPr>
              <w:t>PER LINE ITEM IN KI</w:t>
            </w:r>
            <w:r w:rsidR="00D9047D" w:rsidRPr="00D9047D">
              <w:rPr>
                <w:b/>
              </w:rPr>
              <w:t>LOGRAMS</w:t>
            </w:r>
          </w:p>
        </w:tc>
      </w:tr>
      <w:tr w:rsidR="00185D58" w14:paraId="6B5341B5" w14:textId="77777777" w:rsidTr="00D9047D">
        <w:trPr>
          <w:trHeight w:hRule="exact" w:val="389"/>
        </w:trPr>
        <w:tc>
          <w:tcPr>
            <w:tcW w:w="440" w:type="dxa"/>
          </w:tcPr>
          <w:p w14:paraId="279C7978" w14:textId="4EF0175C" w:rsidR="00185D58" w:rsidRDefault="00185D58" w:rsidP="00675419">
            <w:pPr>
              <w:rPr>
                <w:bCs/>
              </w:rPr>
            </w:pPr>
            <w:r>
              <w:rPr>
                <w:bCs/>
              </w:rPr>
              <w:t>1</w:t>
            </w:r>
            <w:r w:rsidR="00D64A35">
              <w:rPr>
                <w:bCs/>
              </w:rPr>
              <w:t>0</w:t>
            </w:r>
          </w:p>
        </w:tc>
        <w:tc>
          <w:tcPr>
            <w:tcW w:w="6300" w:type="dxa"/>
          </w:tcPr>
          <w:p w14:paraId="1D033767" w14:textId="575B4077" w:rsidR="00185D58" w:rsidRPr="00185D58" w:rsidRDefault="00185D58" w:rsidP="00185D58">
            <w:pPr>
              <w:rPr>
                <w:bCs/>
              </w:rPr>
            </w:pPr>
            <w:r w:rsidRPr="00185D58">
              <w:rPr>
                <w:bCs/>
              </w:rPr>
              <w:t>Total Net Weight</w:t>
            </w:r>
            <w:r w:rsidR="00D64A35">
              <w:rPr>
                <w:bCs/>
              </w:rPr>
              <w:t xml:space="preserve"> – </w:t>
            </w:r>
            <w:r w:rsidR="00D64A35" w:rsidRPr="00D64A35">
              <w:rPr>
                <w:b/>
              </w:rPr>
              <w:t>IN KILOGRAMS</w:t>
            </w:r>
          </w:p>
          <w:p w14:paraId="38ECB11C" w14:textId="1C95EDD7" w:rsidR="00185D58" w:rsidRPr="00185D58" w:rsidRDefault="00185D58" w:rsidP="00185D58">
            <w:pPr>
              <w:rPr>
                <w:bCs/>
              </w:rPr>
            </w:pPr>
          </w:p>
        </w:tc>
      </w:tr>
      <w:tr w:rsidR="00185D58" w14:paraId="52387403" w14:textId="77777777" w:rsidTr="00D9047D">
        <w:trPr>
          <w:trHeight w:hRule="exact" w:val="389"/>
        </w:trPr>
        <w:tc>
          <w:tcPr>
            <w:tcW w:w="440" w:type="dxa"/>
          </w:tcPr>
          <w:p w14:paraId="31A18318" w14:textId="4F5300E7" w:rsidR="00185D58" w:rsidRDefault="00D9047D" w:rsidP="00185D58">
            <w:pPr>
              <w:rPr>
                <w:bCs/>
              </w:rPr>
            </w:pPr>
            <w:r>
              <w:rPr>
                <w:bCs/>
              </w:rPr>
              <w:t>1</w:t>
            </w:r>
            <w:r w:rsidR="00D64A35">
              <w:rPr>
                <w:bCs/>
              </w:rPr>
              <w:t>1</w:t>
            </w:r>
          </w:p>
        </w:tc>
        <w:tc>
          <w:tcPr>
            <w:tcW w:w="6300" w:type="dxa"/>
          </w:tcPr>
          <w:p w14:paraId="1C2F00A5" w14:textId="3E1AE16F" w:rsidR="00185D58" w:rsidRPr="00185D58" w:rsidRDefault="00185D58" w:rsidP="00185D58">
            <w:pPr>
              <w:rPr>
                <w:bCs/>
              </w:rPr>
            </w:pPr>
            <w:r w:rsidRPr="00185D58">
              <w:rPr>
                <w:bCs/>
              </w:rPr>
              <w:t>Total Gross Weight</w:t>
            </w:r>
            <w:r w:rsidR="00D64A35">
              <w:rPr>
                <w:bCs/>
              </w:rPr>
              <w:t xml:space="preserve"> – </w:t>
            </w:r>
            <w:r w:rsidR="00D64A35" w:rsidRPr="00D64A35">
              <w:rPr>
                <w:b/>
              </w:rPr>
              <w:t>IN KILOGRAMS</w:t>
            </w:r>
          </w:p>
        </w:tc>
      </w:tr>
    </w:tbl>
    <w:p w14:paraId="390ABFCF" w14:textId="6C6D4A5A" w:rsidR="006D0C57" w:rsidRDefault="006D0C57" w:rsidP="00675419">
      <w:pPr>
        <w:spacing w:after="0"/>
        <w:ind w:firstLine="360"/>
        <w:rPr>
          <w:bCs/>
        </w:rPr>
      </w:pPr>
    </w:p>
    <w:p w14:paraId="37CA5CF3" w14:textId="6AC59D5C" w:rsidR="006D0C57" w:rsidRDefault="006D0C57" w:rsidP="00675419">
      <w:pPr>
        <w:spacing w:after="0"/>
        <w:ind w:firstLine="360"/>
        <w:rPr>
          <w:b/>
        </w:rPr>
      </w:pPr>
      <w:r w:rsidRPr="008514AB">
        <w:rPr>
          <w:b/>
        </w:rPr>
        <w:t>10.5. DOCUMENT PLACEMENTS</w:t>
      </w:r>
    </w:p>
    <w:p w14:paraId="3A32B9C0" w14:textId="470CC0CF" w:rsidR="00185D58" w:rsidRDefault="00185D58" w:rsidP="00675419">
      <w:pPr>
        <w:spacing w:after="0"/>
        <w:ind w:firstLine="360"/>
        <w:rPr>
          <w:b/>
        </w:rPr>
      </w:pPr>
    </w:p>
    <w:p w14:paraId="4F4D98AB" w14:textId="5B133980" w:rsidR="00185D58" w:rsidRDefault="00185D58" w:rsidP="00185D58">
      <w:pPr>
        <w:spacing w:after="0"/>
        <w:ind w:firstLine="720"/>
        <w:rPr>
          <w:bCs/>
        </w:rPr>
      </w:pPr>
      <w:r w:rsidRPr="00185D58">
        <w:rPr>
          <w:bCs/>
        </w:rPr>
        <w:t>10.5.1. Hard copies of Invoice and Packing List should be placed on the package/s as follows:</w:t>
      </w:r>
    </w:p>
    <w:p w14:paraId="0B91C223" w14:textId="71D17BFF" w:rsidR="00185D58" w:rsidRDefault="00185D58" w:rsidP="00185D58">
      <w:pPr>
        <w:spacing w:after="0"/>
        <w:ind w:firstLine="720"/>
        <w:rPr>
          <w:bCs/>
        </w:rPr>
      </w:pPr>
    </w:p>
    <w:tbl>
      <w:tblPr>
        <w:tblStyle w:val="TableGrid"/>
        <w:tblW w:w="0" w:type="auto"/>
        <w:tblInd w:w="1345" w:type="dxa"/>
        <w:tblLook w:val="04A0" w:firstRow="1" w:lastRow="0" w:firstColumn="1" w:lastColumn="0" w:noHBand="0" w:noVBand="1"/>
      </w:tblPr>
      <w:tblGrid>
        <w:gridCol w:w="450"/>
        <w:gridCol w:w="6750"/>
      </w:tblGrid>
      <w:tr w:rsidR="00185D58" w14:paraId="681EB722" w14:textId="77777777" w:rsidTr="00185D58">
        <w:trPr>
          <w:trHeight w:hRule="exact" w:val="389"/>
        </w:trPr>
        <w:tc>
          <w:tcPr>
            <w:tcW w:w="450" w:type="dxa"/>
          </w:tcPr>
          <w:p w14:paraId="4919BA6B" w14:textId="2A9F11B5" w:rsidR="00185D58" w:rsidRDefault="00185D58" w:rsidP="00185D58">
            <w:pPr>
              <w:rPr>
                <w:bCs/>
              </w:rPr>
            </w:pPr>
            <w:r>
              <w:rPr>
                <w:bCs/>
              </w:rPr>
              <w:t>1</w:t>
            </w:r>
          </w:p>
        </w:tc>
        <w:tc>
          <w:tcPr>
            <w:tcW w:w="6750" w:type="dxa"/>
          </w:tcPr>
          <w:p w14:paraId="26D90892" w14:textId="2378860C" w:rsidR="00185D58" w:rsidRDefault="00185D58" w:rsidP="00185D58">
            <w:pPr>
              <w:rPr>
                <w:bCs/>
              </w:rPr>
            </w:pPr>
            <w:r>
              <w:rPr>
                <w:bCs/>
              </w:rPr>
              <w:t>2 sets of invoice/s and packing list to be placed on each side of the box.</w:t>
            </w:r>
          </w:p>
          <w:p w14:paraId="7B117767" w14:textId="77777777" w:rsidR="00185D58" w:rsidRDefault="00185D58" w:rsidP="00185D58">
            <w:pPr>
              <w:rPr>
                <w:bCs/>
              </w:rPr>
            </w:pPr>
          </w:p>
        </w:tc>
      </w:tr>
      <w:tr w:rsidR="00185D58" w14:paraId="6C74EE7F" w14:textId="77777777" w:rsidTr="00185D58">
        <w:trPr>
          <w:trHeight w:hRule="exact" w:val="389"/>
        </w:trPr>
        <w:tc>
          <w:tcPr>
            <w:tcW w:w="450" w:type="dxa"/>
          </w:tcPr>
          <w:p w14:paraId="7D6471FC" w14:textId="337725D8" w:rsidR="00185D58" w:rsidRDefault="00185D58" w:rsidP="00185D58">
            <w:pPr>
              <w:rPr>
                <w:bCs/>
              </w:rPr>
            </w:pPr>
            <w:r>
              <w:rPr>
                <w:bCs/>
              </w:rPr>
              <w:t>2</w:t>
            </w:r>
          </w:p>
        </w:tc>
        <w:tc>
          <w:tcPr>
            <w:tcW w:w="6750" w:type="dxa"/>
          </w:tcPr>
          <w:p w14:paraId="5067128A" w14:textId="50172879" w:rsidR="00185D58" w:rsidRDefault="00185D58" w:rsidP="00185D58">
            <w:pPr>
              <w:rPr>
                <w:bCs/>
              </w:rPr>
            </w:pPr>
            <w:r>
              <w:rPr>
                <w:bCs/>
              </w:rPr>
              <w:t>1 set of invoice/s and packing list to be placed inside the box.</w:t>
            </w:r>
          </w:p>
          <w:p w14:paraId="1175BA33" w14:textId="77777777" w:rsidR="00185D58" w:rsidRDefault="00185D58" w:rsidP="00185D58">
            <w:pPr>
              <w:rPr>
                <w:bCs/>
              </w:rPr>
            </w:pPr>
          </w:p>
        </w:tc>
      </w:tr>
    </w:tbl>
    <w:p w14:paraId="0C8EEA30" w14:textId="77777777" w:rsidR="00185D58" w:rsidRPr="00185D58" w:rsidRDefault="00185D58" w:rsidP="00185D58">
      <w:pPr>
        <w:spacing w:after="0"/>
        <w:ind w:firstLine="720"/>
        <w:rPr>
          <w:bCs/>
        </w:rPr>
      </w:pPr>
    </w:p>
    <w:p w14:paraId="463CD5AD" w14:textId="26DE1D33" w:rsidR="006D0C57" w:rsidRDefault="006D0C57" w:rsidP="00675419">
      <w:pPr>
        <w:spacing w:after="0"/>
        <w:ind w:firstLine="360"/>
        <w:rPr>
          <w:bCs/>
        </w:rPr>
      </w:pPr>
    </w:p>
    <w:p w14:paraId="213693EF" w14:textId="03182BCE" w:rsidR="006D0C57" w:rsidRPr="008514AB" w:rsidRDefault="006D0C57" w:rsidP="00185D58">
      <w:pPr>
        <w:spacing w:after="0"/>
        <w:ind w:firstLine="360"/>
        <w:rPr>
          <w:b/>
        </w:rPr>
      </w:pPr>
      <w:r w:rsidRPr="008514AB">
        <w:rPr>
          <w:b/>
        </w:rPr>
        <w:t>10.6. SHIPMENT PRE-ALERTS</w:t>
      </w:r>
    </w:p>
    <w:p w14:paraId="5635CBC5" w14:textId="68D71D81" w:rsidR="006D0C57" w:rsidRDefault="006D0C57" w:rsidP="00675419">
      <w:pPr>
        <w:spacing w:after="0"/>
        <w:ind w:firstLine="360"/>
        <w:rPr>
          <w:bCs/>
        </w:rPr>
      </w:pPr>
    </w:p>
    <w:p w14:paraId="0292B0E7" w14:textId="1F0E3BE4" w:rsidR="00D633E8" w:rsidRDefault="006D0C57" w:rsidP="008514AB">
      <w:pPr>
        <w:spacing w:after="0"/>
        <w:ind w:left="720"/>
        <w:rPr>
          <w:bCs/>
        </w:rPr>
      </w:pPr>
      <w:r>
        <w:rPr>
          <w:bCs/>
        </w:rPr>
        <w:t xml:space="preserve">10.6.1. All required documents for customs clearance such as Airway Bill or Bill of Lading, Invoice and Packing list should be sent to shipper’s respective Supply Chain buyer and to Moog’s Shipping group email: </w:t>
      </w:r>
      <w:hyperlink r:id="rId9" w:history="1">
        <w:r w:rsidR="008514AB" w:rsidRPr="00867C6C">
          <w:rPr>
            <w:rStyle w:val="Hyperlink"/>
            <w:bCs/>
            <w:u w:val="none"/>
          </w:rPr>
          <w:t>Baguio_External_Logistics@moog.com</w:t>
        </w:r>
      </w:hyperlink>
      <w:r w:rsidR="00D633E8" w:rsidRPr="00867C6C">
        <w:rPr>
          <w:bCs/>
        </w:rPr>
        <w:t xml:space="preserve"> and </w:t>
      </w:r>
      <w:r w:rsidR="00CE7F86" w:rsidRPr="00867C6C">
        <w:rPr>
          <w:bCs/>
        </w:rPr>
        <w:t>_</w:t>
      </w:r>
      <w:hyperlink r:id="rId10" w:history="1">
        <w:r w:rsidR="00867C6C" w:rsidRPr="00867C6C">
          <w:rPr>
            <w:rStyle w:val="Hyperlink"/>
            <w:bCs/>
            <w:u w:val="none"/>
          </w:rPr>
          <w:t>Invoices_Baguio@moog.com</w:t>
        </w:r>
      </w:hyperlink>
      <w:r w:rsidR="00D633E8" w:rsidRPr="00867C6C">
        <w:rPr>
          <w:bCs/>
        </w:rPr>
        <w:t>.</w:t>
      </w:r>
    </w:p>
    <w:p w14:paraId="59F94877" w14:textId="77777777" w:rsidR="008514AB" w:rsidRDefault="008514AB" w:rsidP="008514AB">
      <w:pPr>
        <w:spacing w:after="0"/>
        <w:ind w:left="720"/>
        <w:rPr>
          <w:bCs/>
        </w:rPr>
      </w:pPr>
    </w:p>
    <w:p w14:paraId="499510F6" w14:textId="77777777" w:rsidR="006D0C57" w:rsidRPr="006D0C57" w:rsidRDefault="006D0C57" w:rsidP="00675419">
      <w:pPr>
        <w:spacing w:after="0"/>
        <w:ind w:firstLine="360"/>
        <w:rPr>
          <w:bCs/>
        </w:rPr>
      </w:pPr>
    </w:p>
    <w:p w14:paraId="3B43F40D" w14:textId="070F7583" w:rsidR="00B40793" w:rsidRPr="00B40793" w:rsidRDefault="004C735A" w:rsidP="00E72F7D">
      <w:pPr>
        <w:spacing w:after="0"/>
        <w:ind w:firstLine="360"/>
        <w:rPr>
          <w:bCs/>
          <w:i/>
          <w:iCs/>
        </w:rPr>
      </w:pPr>
      <w:r w:rsidRPr="004C735A">
        <w:rPr>
          <w:b/>
        </w:rPr>
        <w:t>Note: This International Freight Inbound Freight Routing Guide is a controlled documents and may be updated periodically. It is the supplier’s responsibility to check for updates via Moog website. Any printed copies are considered non-controlled reference copies only.</w:t>
      </w:r>
    </w:p>
    <w:sectPr w:rsidR="00B40793" w:rsidRPr="00B40793" w:rsidSect="008514AB">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E44F" w14:textId="77777777" w:rsidR="00D950BB" w:rsidRDefault="00D950BB" w:rsidP="002A1FA6">
      <w:pPr>
        <w:spacing w:after="0" w:line="240" w:lineRule="auto"/>
      </w:pPr>
      <w:r>
        <w:separator/>
      </w:r>
    </w:p>
  </w:endnote>
  <w:endnote w:type="continuationSeparator" w:id="0">
    <w:p w14:paraId="10231CBB" w14:textId="77777777" w:rsidR="00D950BB" w:rsidRDefault="00D950BB" w:rsidP="002A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go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D52C" w14:textId="77777777" w:rsidR="00B40793" w:rsidRDefault="00B40793" w:rsidP="002A1FA6">
    <w:pPr>
      <w:rPr>
        <w:rFonts w:ascii="Cambria" w:hAnsi="Cambria"/>
        <w:sz w:val="18"/>
        <w:szCs w:val="18"/>
      </w:rPr>
    </w:pPr>
  </w:p>
  <w:p w14:paraId="38AA5B42" w14:textId="7771C8EE" w:rsidR="002A1FA6" w:rsidRPr="002A1FA6" w:rsidRDefault="002A1FA6" w:rsidP="002A1FA6">
    <w:pPr>
      <w:rPr>
        <w:rFonts w:ascii="Cambria" w:hAnsi="Cambria"/>
        <w:sz w:val="18"/>
        <w:szCs w:val="18"/>
      </w:rPr>
    </w:pPr>
    <w:r w:rsidRPr="002A1FA6">
      <w:rPr>
        <w:rFonts w:ascii="Cambria" w:hAnsi="Cambria"/>
        <w:sz w:val="18"/>
        <w:szCs w:val="18"/>
      </w:rPr>
      <w:t>This document does not contain Technical Data or Technology as defined in the ITAR 120.10 or EAR Part 77</w:t>
    </w:r>
    <w:r>
      <w:rPr>
        <w:rFonts w:ascii="Cambria" w:hAnsi="Cambria"/>
        <w:sz w:val="18"/>
        <w:szCs w:val="18"/>
      </w:rPr>
      <w:t>2</w:t>
    </w:r>
  </w:p>
  <w:p w14:paraId="47A02994" w14:textId="77777777" w:rsidR="002A1FA6" w:rsidRDefault="002A1FA6">
    <w:pPr>
      <w:pStyle w:val="Footer"/>
    </w:pPr>
  </w:p>
  <w:p w14:paraId="7BF09DB2" w14:textId="77777777" w:rsidR="002A1FA6" w:rsidRDefault="002A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BF41" w14:textId="77777777" w:rsidR="00D950BB" w:rsidRDefault="00D950BB" w:rsidP="002A1FA6">
      <w:pPr>
        <w:spacing w:after="0" w:line="240" w:lineRule="auto"/>
      </w:pPr>
      <w:r>
        <w:separator/>
      </w:r>
    </w:p>
  </w:footnote>
  <w:footnote w:type="continuationSeparator" w:id="0">
    <w:p w14:paraId="12A02D30" w14:textId="77777777" w:rsidR="00D950BB" w:rsidRDefault="00D950BB" w:rsidP="002A1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AA45" w14:textId="5BE99F30" w:rsidR="002D1368" w:rsidRPr="002D1368" w:rsidRDefault="002D1368">
    <w:pPr>
      <w:pStyle w:val="Header"/>
      <w:rPr>
        <w:rFonts w:ascii="Cambria" w:hAnsi="Cambria"/>
        <w:sz w:val="28"/>
        <w:szCs w:val="28"/>
      </w:rPr>
    </w:pPr>
    <w:r w:rsidRPr="002D1368">
      <w:rPr>
        <w:rFonts w:ascii="MoogoR" w:hAnsi="MoogoR"/>
        <w:sz w:val="28"/>
        <w:szCs w:val="28"/>
      </w:rPr>
      <w:t xml:space="preserve">MOOG </w:t>
    </w:r>
    <w:r>
      <w:rPr>
        <w:rFonts w:ascii="Cambria" w:hAnsi="Cambria"/>
        <w:sz w:val="28"/>
        <w:szCs w:val="28"/>
      </w:rPr>
      <w:t xml:space="preserve">Baguio </w:t>
    </w:r>
    <w:r w:rsidR="008A1C54">
      <w:rPr>
        <w:rFonts w:ascii="Cambria" w:hAnsi="Cambria"/>
        <w:sz w:val="28"/>
        <w:szCs w:val="28"/>
      </w:rPr>
      <w:t xml:space="preserve">International </w:t>
    </w:r>
    <w:r>
      <w:rPr>
        <w:rFonts w:ascii="Cambria" w:hAnsi="Cambria"/>
        <w:sz w:val="28"/>
        <w:szCs w:val="28"/>
      </w:rPr>
      <w:t>Inbound Freight Routing Guide</w:t>
    </w:r>
  </w:p>
  <w:p w14:paraId="3EA5F4C0" w14:textId="77777777" w:rsidR="002D1368" w:rsidRDefault="002D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71"/>
    <w:multiLevelType w:val="hybridMultilevel"/>
    <w:tmpl w:val="CE3439CA"/>
    <w:lvl w:ilvl="0" w:tplc="79DC681A">
      <w:start w:val="1"/>
      <w:numFmt w:val="decimal"/>
      <w:lvlText w:val="%1."/>
      <w:lvlJc w:val="left"/>
      <w:pPr>
        <w:ind w:left="720" w:hanging="360"/>
      </w:pPr>
      <w:rPr>
        <w:rFonts w:ascii="Arial Black" w:hAnsi="Arial Black"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0B0"/>
    <w:multiLevelType w:val="multilevel"/>
    <w:tmpl w:val="C0A284F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105D7"/>
    <w:multiLevelType w:val="hybridMultilevel"/>
    <w:tmpl w:val="140EA67E"/>
    <w:lvl w:ilvl="0" w:tplc="773CD0A0">
      <w:start w:val="6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C3126"/>
    <w:multiLevelType w:val="hybridMultilevel"/>
    <w:tmpl w:val="D996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363B1"/>
    <w:multiLevelType w:val="multilevel"/>
    <w:tmpl w:val="79808FAA"/>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4A364C3F"/>
    <w:multiLevelType w:val="multilevel"/>
    <w:tmpl w:val="A17A306A"/>
    <w:lvl w:ilvl="0">
      <w:start w:val="7"/>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6" w15:restartNumberingAfterBreak="0">
    <w:nsid w:val="5C323993"/>
    <w:multiLevelType w:val="hybridMultilevel"/>
    <w:tmpl w:val="09C8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F345C"/>
    <w:multiLevelType w:val="hybridMultilevel"/>
    <w:tmpl w:val="E716E680"/>
    <w:lvl w:ilvl="0" w:tplc="443C3698">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C4D8F"/>
    <w:multiLevelType w:val="multilevel"/>
    <w:tmpl w:val="F69EA1C8"/>
    <w:lvl w:ilvl="0">
      <w:start w:val="8"/>
      <w:numFmt w:val="decimal"/>
      <w:lvlText w:val="%1"/>
      <w:lvlJc w:val="left"/>
      <w:pPr>
        <w:ind w:left="360" w:hanging="360"/>
      </w:pPr>
      <w:rPr>
        <w:rFonts w:hint="default"/>
      </w:rPr>
    </w:lvl>
    <w:lvl w:ilvl="1">
      <w:start w:val="1"/>
      <w:numFmt w:val="decimal"/>
      <w:lvlText w:val="%1.%2"/>
      <w:lvlJc w:val="left"/>
      <w:pPr>
        <w:ind w:left="990" w:hanging="360"/>
      </w:pPr>
      <w:rPr>
        <w:rFonts w:ascii="Arial" w:hAnsi="Arial" w:cs="Arial" w:hint="default"/>
        <w:b/>
      </w:rPr>
    </w:lvl>
    <w:lvl w:ilvl="2">
      <w:start w:val="1"/>
      <w:numFmt w:val="decimal"/>
      <w:lvlText w:val="%1.%2.%3"/>
      <w:lvlJc w:val="left"/>
      <w:pPr>
        <w:ind w:left="1980" w:hanging="720"/>
      </w:pPr>
      <w:rPr>
        <w:rFonts w:ascii="Arial" w:hAnsi="Arial" w:cs="Arial" w:hint="default"/>
        <w:b w:val="0"/>
        <w:i w:val="0"/>
        <w:sz w:val="20"/>
        <w:szCs w:val="2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15:restartNumberingAfterBreak="0">
    <w:nsid w:val="7DE22570"/>
    <w:multiLevelType w:val="multilevel"/>
    <w:tmpl w:val="E7A42D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
  </w:num>
  <w:num w:numId="4">
    <w:abstractNumId w:val="7"/>
  </w:num>
  <w:num w:numId="5">
    <w:abstractNumId w:val="5"/>
  </w:num>
  <w:num w:numId="6">
    <w:abstractNumId w:val="9"/>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A6"/>
    <w:rsid w:val="0002281C"/>
    <w:rsid w:val="0004355D"/>
    <w:rsid w:val="0006085B"/>
    <w:rsid w:val="00092BEA"/>
    <w:rsid w:val="000B785C"/>
    <w:rsid w:val="001024FF"/>
    <w:rsid w:val="00104850"/>
    <w:rsid w:val="00144719"/>
    <w:rsid w:val="0017328D"/>
    <w:rsid w:val="00177DD9"/>
    <w:rsid w:val="0018049F"/>
    <w:rsid w:val="00185D58"/>
    <w:rsid w:val="001A170D"/>
    <w:rsid w:val="0025103A"/>
    <w:rsid w:val="002A1FA6"/>
    <w:rsid w:val="002D1368"/>
    <w:rsid w:val="00397B73"/>
    <w:rsid w:val="00406FC8"/>
    <w:rsid w:val="004B4788"/>
    <w:rsid w:val="004C735A"/>
    <w:rsid w:val="00675419"/>
    <w:rsid w:val="006D0C57"/>
    <w:rsid w:val="00702294"/>
    <w:rsid w:val="007408D7"/>
    <w:rsid w:val="00760DC2"/>
    <w:rsid w:val="007771C7"/>
    <w:rsid w:val="00790BF3"/>
    <w:rsid w:val="007F4916"/>
    <w:rsid w:val="008240BC"/>
    <w:rsid w:val="00832B4E"/>
    <w:rsid w:val="008514AB"/>
    <w:rsid w:val="00867C6C"/>
    <w:rsid w:val="008A1C54"/>
    <w:rsid w:val="008D2780"/>
    <w:rsid w:val="009861DD"/>
    <w:rsid w:val="009B09A8"/>
    <w:rsid w:val="009C0C42"/>
    <w:rsid w:val="00A75DC8"/>
    <w:rsid w:val="00A86235"/>
    <w:rsid w:val="00AE7FE0"/>
    <w:rsid w:val="00B40793"/>
    <w:rsid w:val="00B64F62"/>
    <w:rsid w:val="00BE4067"/>
    <w:rsid w:val="00CE7F86"/>
    <w:rsid w:val="00D25AC0"/>
    <w:rsid w:val="00D633E8"/>
    <w:rsid w:val="00D64A35"/>
    <w:rsid w:val="00D662E6"/>
    <w:rsid w:val="00D756A6"/>
    <w:rsid w:val="00D9047D"/>
    <w:rsid w:val="00D950BB"/>
    <w:rsid w:val="00DD25FA"/>
    <w:rsid w:val="00E06D37"/>
    <w:rsid w:val="00E144B2"/>
    <w:rsid w:val="00E40292"/>
    <w:rsid w:val="00E56C1C"/>
    <w:rsid w:val="00E72F7D"/>
    <w:rsid w:val="00EF42C8"/>
    <w:rsid w:val="00F22CE3"/>
    <w:rsid w:val="00F42768"/>
    <w:rsid w:val="00F6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7CAA"/>
  <w15:chartTrackingRefBased/>
  <w15:docId w15:val="{70F330B4-E035-4338-8FCE-9C8E48F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A6"/>
  </w:style>
  <w:style w:type="paragraph" w:styleId="Footer">
    <w:name w:val="footer"/>
    <w:basedOn w:val="Normal"/>
    <w:link w:val="FooterChar"/>
    <w:uiPriority w:val="99"/>
    <w:unhideWhenUsed/>
    <w:rsid w:val="002A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A6"/>
  </w:style>
  <w:style w:type="table" w:styleId="TableGrid">
    <w:name w:val="Table Grid"/>
    <w:basedOn w:val="TableNormal"/>
    <w:uiPriority w:val="39"/>
    <w:rsid w:val="002D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294"/>
    <w:pPr>
      <w:ind w:left="720"/>
      <w:contextualSpacing/>
    </w:pPr>
  </w:style>
  <w:style w:type="character" w:styleId="Hyperlink">
    <w:name w:val="Hyperlink"/>
    <w:uiPriority w:val="99"/>
    <w:rsid w:val="00104850"/>
    <w:rPr>
      <w:color w:val="0000FF"/>
      <w:u w:val="single"/>
    </w:rPr>
  </w:style>
  <w:style w:type="character" w:styleId="UnresolvedMention">
    <w:name w:val="Unresolved Mention"/>
    <w:basedOn w:val="DefaultParagraphFont"/>
    <w:uiPriority w:val="99"/>
    <w:semiHidden/>
    <w:unhideWhenUsed/>
    <w:rsid w:val="0085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brokerage.mnl@agx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fexport@mohawkgloba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voices_Baguio@moog.com" TargetMode="External"/><Relationship Id="rId4" Type="http://schemas.openxmlformats.org/officeDocument/2006/relationships/webSettings" Target="webSettings.xml"/><Relationship Id="rId9" Type="http://schemas.openxmlformats.org/officeDocument/2006/relationships/hyperlink" Target="mailto:Baguio_External_Logistics@moo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Moog Inc.</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Presas, Gem</dc:creator>
  <cp:keywords/>
  <dc:description/>
  <cp:lastModifiedBy>Presas, Gem</cp:lastModifiedBy>
  <cp:revision>4</cp:revision>
  <dcterms:created xsi:type="dcterms:W3CDTF">2022-06-10T08:11:00Z</dcterms:created>
  <dcterms:modified xsi:type="dcterms:W3CDTF">2022-08-30T03:23:00Z</dcterms:modified>
</cp:coreProperties>
</file>